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276AB" w14:textId="77777777" w:rsidR="00072855" w:rsidRDefault="00000000">
      <w:pPr>
        <w:pStyle w:val="Title"/>
        <w:jc w:val="center"/>
        <w:rPr>
          <w:rFonts w:ascii="Calibri" w:eastAsia="Calibri" w:hAnsi="Calibri" w:cs="Calibri"/>
        </w:rPr>
      </w:pPr>
      <w:r>
        <w:rPr>
          <w:rFonts w:ascii="Calibri" w:eastAsia="Calibri" w:hAnsi="Calibri" w:cs="Calibri"/>
          <w:noProof/>
        </w:rPr>
        <w:drawing>
          <wp:anchor distT="0" distB="0" distL="0" distR="0" simplePos="0" relativeHeight="251658240" behindDoc="0" locked="0" layoutInCell="1" hidden="0" allowOverlap="1" wp14:anchorId="15E0B87D" wp14:editId="69124862">
            <wp:simplePos x="0" y="0"/>
            <wp:positionH relativeFrom="page">
              <wp:posOffset>-14287</wp:posOffset>
            </wp:positionH>
            <wp:positionV relativeFrom="page">
              <wp:posOffset>-9390</wp:posOffset>
            </wp:positionV>
            <wp:extent cx="7562850" cy="1069657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62850" cy="10696575"/>
                    </a:xfrm>
                    <a:prstGeom prst="rect">
                      <a:avLst/>
                    </a:prstGeom>
                    <a:ln/>
                  </pic:spPr>
                </pic:pic>
              </a:graphicData>
            </a:graphic>
          </wp:anchor>
        </w:drawing>
      </w:r>
    </w:p>
    <w:p w14:paraId="76AF5496" w14:textId="77777777" w:rsidR="00072855" w:rsidRDefault="00000000">
      <w:pPr>
        <w:pStyle w:val="Title"/>
        <w:jc w:val="center"/>
        <w:rPr>
          <w:rFonts w:ascii="Calibri" w:eastAsia="Calibri" w:hAnsi="Calibri" w:cs="Calibri"/>
        </w:rPr>
      </w:pPr>
      <w:r>
        <w:rPr>
          <w:rFonts w:ascii="Calibri" w:eastAsia="Calibri" w:hAnsi="Calibri" w:cs="Calibri"/>
        </w:rPr>
        <w:lastRenderedPageBreak/>
        <w:t>Contents</w:t>
      </w:r>
    </w:p>
    <w:sdt>
      <w:sdtPr>
        <w:id w:val="1775311953"/>
        <w:docPartObj>
          <w:docPartGallery w:val="Table of Contents"/>
          <w:docPartUnique/>
        </w:docPartObj>
      </w:sdtPr>
      <w:sdtContent>
        <w:p w14:paraId="3F4CEFDC" w14:textId="77777777" w:rsidR="00072855" w:rsidRDefault="00000000">
          <w:pPr>
            <w:widowControl w:val="0"/>
            <w:tabs>
              <w:tab w:val="right" w:pos="12000"/>
            </w:tabs>
            <w:spacing w:before="60" w:after="0" w:line="240" w:lineRule="auto"/>
            <w:rPr>
              <w:b/>
              <w:color w:val="000000"/>
              <w:sz w:val="36"/>
              <w:szCs w:val="36"/>
            </w:rPr>
          </w:pPr>
          <w:r>
            <w:fldChar w:fldCharType="begin"/>
          </w:r>
          <w:r>
            <w:instrText xml:space="preserve"> TOC \h \u \z \t "Heading 1,1,Heading 2,2,Heading 3,3,Heading 4,4,Heading 5,5,Heading 6,6,"</w:instrText>
          </w:r>
          <w:r>
            <w:fldChar w:fldCharType="separate"/>
          </w:r>
          <w:hyperlink w:anchor="_heading=h.4k4ixx29hx2e">
            <w:r>
              <w:rPr>
                <w:b/>
                <w:color w:val="000000"/>
                <w:sz w:val="36"/>
                <w:szCs w:val="36"/>
              </w:rPr>
              <w:t>Policy Statement</w:t>
            </w:r>
            <w:r>
              <w:rPr>
                <w:b/>
                <w:color w:val="000000"/>
                <w:sz w:val="36"/>
                <w:szCs w:val="36"/>
              </w:rPr>
              <w:tab/>
              <w:t>3</w:t>
            </w:r>
          </w:hyperlink>
        </w:p>
        <w:p w14:paraId="059A9E05" w14:textId="77777777" w:rsidR="00072855" w:rsidRDefault="00000000">
          <w:pPr>
            <w:widowControl w:val="0"/>
            <w:tabs>
              <w:tab w:val="right" w:pos="12000"/>
            </w:tabs>
            <w:spacing w:before="60" w:after="0" w:line="240" w:lineRule="auto"/>
            <w:rPr>
              <w:b/>
              <w:color w:val="000000"/>
              <w:sz w:val="36"/>
              <w:szCs w:val="36"/>
            </w:rPr>
          </w:pPr>
          <w:hyperlink w:anchor="_heading=h.6b6x9macfl2x">
            <w:r>
              <w:rPr>
                <w:b/>
                <w:color w:val="000000"/>
                <w:sz w:val="36"/>
                <w:szCs w:val="36"/>
              </w:rPr>
              <w:t>Complaints Procedure</w:t>
            </w:r>
            <w:r>
              <w:rPr>
                <w:b/>
                <w:color w:val="000000"/>
                <w:sz w:val="36"/>
                <w:szCs w:val="36"/>
              </w:rPr>
              <w:tab/>
              <w:t>3</w:t>
            </w:r>
          </w:hyperlink>
        </w:p>
        <w:p w14:paraId="17ACEA27" w14:textId="77777777" w:rsidR="00072855" w:rsidRDefault="00000000">
          <w:pPr>
            <w:widowControl w:val="0"/>
            <w:tabs>
              <w:tab w:val="right" w:pos="12000"/>
            </w:tabs>
            <w:spacing w:before="60" w:after="0" w:line="240" w:lineRule="auto"/>
            <w:ind w:left="360"/>
            <w:rPr>
              <w:color w:val="000000"/>
              <w:sz w:val="36"/>
              <w:szCs w:val="36"/>
            </w:rPr>
          </w:pPr>
          <w:hyperlink w:anchor="_heading=h.6w9nei27wlmr">
            <w:r>
              <w:rPr>
                <w:color w:val="000000"/>
                <w:sz w:val="36"/>
                <w:szCs w:val="36"/>
              </w:rPr>
              <w:t>Stage 1: Informal Stage</w:t>
            </w:r>
            <w:r>
              <w:rPr>
                <w:color w:val="000000"/>
                <w:sz w:val="36"/>
                <w:szCs w:val="36"/>
              </w:rPr>
              <w:tab/>
              <w:t>3</w:t>
            </w:r>
          </w:hyperlink>
        </w:p>
        <w:p w14:paraId="5F9FA6D1" w14:textId="77777777" w:rsidR="00072855" w:rsidRDefault="00000000">
          <w:pPr>
            <w:widowControl w:val="0"/>
            <w:tabs>
              <w:tab w:val="right" w:pos="12000"/>
            </w:tabs>
            <w:spacing w:before="60" w:after="0" w:line="240" w:lineRule="auto"/>
            <w:ind w:left="360"/>
            <w:rPr>
              <w:color w:val="000000"/>
              <w:sz w:val="36"/>
              <w:szCs w:val="36"/>
            </w:rPr>
          </w:pPr>
          <w:hyperlink w:anchor="_heading=h.k08cewff6kuq">
            <w:r>
              <w:rPr>
                <w:color w:val="000000"/>
                <w:sz w:val="36"/>
                <w:szCs w:val="36"/>
              </w:rPr>
              <w:t>Stage 2: Formal Stage</w:t>
            </w:r>
            <w:r>
              <w:rPr>
                <w:color w:val="000000"/>
                <w:sz w:val="36"/>
                <w:szCs w:val="36"/>
              </w:rPr>
              <w:tab/>
              <w:t>4</w:t>
            </w:r>
          </w:hyperlink>
        </w:p>
        <w:p w14:paraId="0ACF992A" w14:textId="77777777" w:rsidR="00072855" w:rsidRDefault="00000000">
          <w:pPr>
            <w:widowControl w:val="0"/>
            <w:tabs>
              <w:tab w:val="right" w:pos="12000"/>
            </w:tabs>
            <w:spacing w:before="60" w:after="0" w:line="240" w:lineRule="auto"/>
            <w:ind w:left="360"/>
            <w:rPr>
              <w:color w:val="000000"/>
              <w:sz w:val="36"/>
              <w:szCs w:val="36"/>
            </w:rPr>
          </w:pPr>
          <w:hyperlink w:anchor="_heading=h.n8pk1h23vd1v">
            <w:r>
              <w:rPr>
                <w:color w:val="000000"/>
                <w:sz w:val="36"/>
                <w:szCs w:val="36"/>
              </w:rPr>
              <w:t>Stage 3: Referral of the matter to AEGIS</w:t>
            </w:r>
            <w:r>
              <w:rPr>
                <w:color w:val="000000"/>
                <w:sz w:val="36"/>
                <w:szCs w:val="36"/>
              </w:rPr>
              <w:tab/>
              <w:t>4</w:t>
            </w:r>
          </w:hyperlink>
        </w:p>
        <w:p w14:paraId="59338FB0" w14:textId="77777777" w:rsidR="00072855" w:rsidRDefault="00000000">
          <w:pPr>
            <w:widowControl w:val="0"/>
            <w:tabs>
              <w:tab w:val="right" w:pos="12000"/>
            </w:tabs>
            <w:spacing w:before="60" w:after="0" w:line="240" w:lineRule="auto"/>
            <w:rPr>
              <w:b/>
              <w:color w:val="000000"/>
              <w:sz w:val="36"/>
              <w:szCs w:val="36"/>
            </w:rPr>
          </w:pPr>
          <w:hyperlink w:anchor="_heading=h.uknmvtx4gvq8">
            <w:r>
              <w:rPr>
                <w:b/>
                <w:color w:val="000000"/>
                <w:sz w:val="36"/>
                <w:szCs w:val="36"/>
              </w:rPr>
              <w:t>Review</w:t>
            </w:r>
          </w:hyperlink>
          <w:hyperlink w:anchor="_heading=h.uknmvtx4gvq8">
            <w:r>
              <w:rPr>
                <w:b/>
                <w:color w:val="000000"/>
              </w:rPr>
              <w:tab/>
            </w:r>
          </w:hyperlink>
          <w:r>
            <w:fldChar w:fldCharType="begin"/>
          </w:r>
          <w:r>
            <w:instrText xml:space="preserve"> PAGEREF _heading=h.uknmvtx4gvq8 \h </w:instrText>
          </w:r>
          <w:r>
            <w:fldChar w:fldCharType="separate"/>
          </w:r>
          <w:r>
            <w:rPr>
              <w:b/>
              <w:color w:val="000000"/>
              <w:sz w:val="36"/>
              <w:szCs w:val="36"/>
            </w:rPr>
            <w:t>4</w:t>
          </w:r>
          <w:r>
            <w:fldChar w:fldCharType="end"/>
          </w:r>
          <w:r>
            <w:fldChar w:fldCharType="end"/>
          </w:r>
        </w:p>
      </w:sdtContent>
    </w:sdt>
    <w:p w14:paraId="2A1C2BF4" w14:textId="77777777" w:rsidR="00072855" w:rsidRDefault="00072855"/>
    <w:p w14:paraId="15CF0164" w14:textId="77777777" w:rsidR="00072855" w:rsidRDefault="00072855">
      <w:pPr>
        <w:pStyle w:val="Title"/>
        <w:jc w:val="center"/>
        <w:rPr>
          <w:rFonts w:ascii="Calibri" w:eastAsia="Calibri" w:hAnsi="Calibri" w:cs="Calibri"/>
        </w:rPr>
      </w:pPr>
    </w:p>
    <w:p w14:paraId="41751353" w14:textId="77777777" w:rsidR="00072855" w:rsidRDefault="00072855">
      <w:pPr>
        <w:pStyle w:val="Title"/>
        <w:jc w:val="center"/>
        <w:rPr>
          <w:rFonts w:ascii="Calibri" w:eastAsia="Calibri" w:hAnsi="Calibri" w:cs="Calibri"/>
        </w:rPr>
      </w:pPr>
    </w:p>
    <w:p w14:paraId="43732142" w14:textId="77777777" w:rsidR="00072855" w:rsidRDefault="00072855">
      <w:pPr>
        <w:pStyle w:val="Title"/>
        <w:jc w:val="center"/>
        <w:rPr>
          <w:rFonts w:ascii="Calibri" w:eastAsia="Calibri" w:hAnsi="Calibri" w:cs="Calibri"/>
        </w:rPr>
      </w:pPr>
    </w:p>
    <w:p w14:paraId="32CFAD1B" w14:textId="77777777" w:rsidR="00072855" w:rsidRDefault="00072855">
      <w:pPr>
        <w:pStyle w:val="Title"/>
        <w:jc w:val="center"/>
        <w:rPr>
          <w:rFonts w:ascii="Calibri" w:eastAsia="Calibri" w:hAnsi="Calibri" w:cs="Calibri"/>
        </w:rPr>
      </w:pPr>
    </w:p>
    <w:p w14:paraId="6430AD43" w14:textId="77777777" w:rsidR="00072855" w:rsidRDefault="00072855">
      <w:pPr>
        <w:pStyle w:val="Title"/>
        <w:jc w:val="center"/>
        <w:rPr>
          <w:rFonts w:ascii="Calibri" w:eastAsia="Calibri" w:hAnsi="Calibri" w:cs="Calibri"/>
        </w:rPr>
      </w:pPr>
    </w:p>
    <w:p w14:paraId="3A73D5FB" w14:textId="77777777" w:rsidR="00072855" w:rsidRDefault="00072855">
      <w:pPr>
        <w:pStyle w:val="Title"/>
        <w:jc w:val="center"/>
        <w:rPr>
          <w:rFonts w:ascii="Calibri" w:eastAsia="Calibri" w:hAnsi="Calibri" w:cs="Calibri"/>
        </w:rPr>
      </w:pPr>
    </w:p>
    <w:p w14:paraId="08E4D494" w14:textId="77777777" w:rsidR="00072855" w:rsidRDefault="00072855">
      <w:pPr>
        <w:pStyle w:val="Title"/>
        <w:jc w:val="center"/>
        <w:rPr>
          <w:rFonts w:ascii="Calibri" w:eastAsia="Calibri" w:hAnsi="Calibri" w:cs="Calibri"/>
        </w:rPr>
      </w:pPr>
    </w:p>
    <w:p w14:paraId="4DBBF5CD" w14:textId="77777777" w:rsidR="00072855" w:rsidRDefault="00072855">
      <w:pPr>
        <w:pStyle w:val="Title"/>
        <w:jc w:val="center"/>
        <w:rPr>
          <w:rFonts w:ascii="Calibri" w:eastAsia="Calibri" w:hAnsi="Calibri" w:cs="Calibri"/>
        </w:rPr>
      </w:pPr>
    </w:p>
    <w:p w14:paraId="3ED1909D" w14:textId="77777777" w:rsidR="00072855" w:rsidRDefault="00072855">
      <w:pPr>
        <w:pStyle w:val="Title"/>
        <w:jc w:val="center"/>
        <w:rPr>
          <w:rFonts w:ascii="Calibri" w:eastAsia="Calibri" w:hAnsi="Calibri" w:cs="Calibri"/>
        </w:rPr>
      </w:pPr>
    </w:p>
    <w:p w14:paraId="08A5BA65" w14:textId="77777777" w:rsidR="00072855" w:rsidRDefault="00072855">
      <w:pPr>
        <w:pStyle w:val="Title"/>
        <w:jc w:val="center"/>
        <w:rPr>
          <w:rFonts w:ascii="Calibri" w:eastAsia="Calibri" w:hAnsi="Calibri" w:cs="Calibri"/>
        </w:rPr>
      </w:pPr>
    </w:p>
    <w:p w14:paraId="58EC629F" w14:textId="77777777" w:rsidR="00072855" w:rsidRDefault="00072855">
      <w:pPr>
        <w:pStyle w:val="Title"/>
        <w:jc w:val="center"/>
        <w:rPr>
          <w:rFonts w:ascii="Calibri" w:eastAsia="Calibri" w:hAnsi="Calibri" w:cs="Calibri"/>
        </w:rPr>
      </w:pPr>
    </w:p>
    <w:p w14:paraId="7F9054DC" w14:textId="77777777" w:rsidR="00072855" w:rsidRDefault="00072855">
      <w:pPr>
        <w:pStyle w:val="Title"/>
        <w:jc w:val="center"/>
        <w:rPr>
          <w:rFonts w:ascii="Calibri" w:eastAsia="Calibri" w:hAnsi="Calibri" w:cs="Calibri"/>
        </w:rPr>
      </w:pPr>
    </w:p>
    <w:p w14:paraId="5F1479BA" w14:textId="77777777" w:rsidR="00072855" w:rsidRDefault="00072855">
      <w:pPr>
        <w:pStyle w:val="Title"/>
        <w:jc w:val="center"/>
        <w:rPr>
          <w:rFonts w:ascii="Calibri" w:eastAsia="Calibri" w:hAnsi="Calibri" w:cs="Calibri"/>
        </w:rPr>
      </w:pPr>
    </w:p>
    <w:p w14:paraId="2F8EAD83" w14:textId="77777777" w:rsidR="00072855" w:rsidRDefault="00000000">
      <w:pPr>
        <w:pStyle w:val="Title"/>
        <w:jc w:val="center"/>
        <w:rPr>
          <w:rFonts w:ascii="Calibri" w:eastAsia="Calibri" w:hAnsi="Calibri" w:cs="Calibri"/>
        </w:rPr>
      </w:pPr>
      <w:r>
        <w:rPr>
          <w:rFonts w:ascii="Calibri" w:eastAsia="Calibri" w:hAnsi="Calibri" w:cs="Calibri"/>
        </w:rPr>
        <w:t>Hilltop Complaints Policy</w:t>
      </w:r>
    </w:p>
    <w:p w14:paraId="0FA3455F" w14:textId="77777777" w:rsidR="00072855" w:rsidRDefault="00000000">
      <w:pPr>
        <w:pStyle w:val="Heading1"/>
        <w:shd w:val="clear" w:color="auto" w:fill="FFFFFF"/>
        <w:spacing w:after="150"/>
        <w:jc w:val="center"/>
      </w:pPr>
      <w:bookmarkStart w:id="0" w:name="_heading=h.4k4ixx29hx2e" w:colFirst="0" w:colLast="0"/>
      <w:bookmarkEnd w:id="0"/>
      <w:r>
        <w:t>Policy Statement</w:t>
      </w:r>
    </w:p>
    <w:p w14:paraId="05A90BA2" w14:textId="77777777" w:rsidR="00072855" w:rsidRDefault="00000000">
      <w:pPr>
        <w:jc w:val="both"/>
      </w:pPr>
      <w:r>
        <w:t>Hilltop recognises that there may be legitimate concerns or complaints from students, staff, schools, parents or homestays relating to Hilltop. As a company we encourage these concerns or complaints being made known to Hilltop staff so that they can be addressed in partnership with us, and we can continuously improve our service.</w:t>
      </w:r>
    </w:p>
    <w:p w14:paraId="412FE938" w14:textId="77777777" w:rsidR="00072855" w:rsidRDefault="00000000">
      <w:pPr>
        <w:jc w:val="both"/>
      </w:pPr>
      <w:r>
        <w:t>At Hilltop we:</w:t>
      </w:r>
    </w:p>
    <w:p w14:paraId="6612D8FE"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Take all concerns and complaints seriously;</w:t>
      </w:r>
    </w:p>
    <w:p w14:paraId="7C1B6555"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Make every effort to deal with concerns or complaints informally and at an early stage;</w:t>
      </w:r>
    </w:p>
    <w:p w14:paraId="420B5EA5"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Resolve all complaints within 28 working days of the complaint being received;</w:t>
      </w:r>
    </w:p>
    <w:p w14:paraId="493AC804"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Ensure that complaints are dealt with in line with the procedures set out in this document;</w:t>
      </w:r>
    </w:p>
    <w:p w14:paraId="6F1826C1" w14:textId="77777777" w:rsidR="00072855" w:rsidRDefault="00000000">
      <w:pPr>
        <w:numPr>
          <w:ilvl w:val="0"/>
          <w:numId w:val="2"/>
        </w:numPr>
        <w:pBdr>
          <w:top w:val="nil"/>
          <w:left w:val="nil"/>
          <w:bottom w:val="nil"/>
          <w:right w:val="nil"/>
          <w:between w:val="nil"/>
        </w:pBdr>
        <w:spacing w:after="0"/>
        <w:jc w:val="both"/>
      </w:pPr>
      <w:r>
        <w:t>Make a  copy of this policy and procedures available, ideally on our website;</w:t>
      </w:r>
    </w:p>
    <w:p w14:paraId="0C93AA22"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Ensure that complaints are resolved either to the complainant’s satisfaction or with an otherwise appropriate outcome;</w:t>
      </w:r>
    </w:p>
    <w:p w14:paraId="17F2A31C"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Ensure that, where appropriate, a full and fair investigation of the issue is undertaken;</w:t>
      </w:r>
    </w:p>
    <w:p w14:paraId="52682AF5"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Ensure that no-one, including students, are penalised for making a complaint in good faith;</w:t>
      </w:r>
    </w:p>
    <w:p w14:paraId="0144E548"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Keep a written record, for at least three years, of all complaints, the action taken and at what stage they were resolved;</w:t>
      </w:r>
    </w:p>
    <w:p w14:paraId="4B1C9A53"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Review regularly at senior management level the written record of complaints and their outcomes;</w:t>
      </w:r>
    </w:p>
    <w:p w14:paraId="23595193" w14:textId="77777777" w:rsidR="00072855" w:rsidRDefault="00000000">
      <w:pPr>
        <w:numPr>
          <w:ilvl w:val="0"/>
          <w:numId w:val="2"/>
        </w:numPr>
        <w:pBdr>
          <w:top w:val="nil"/>
          <w:left w:val="nil"/>
          <w:bottom w:val="nil"/>
          <w:right w:val="nil"/>
          <w:between w:val="nil"/>
        </w:pBdr>
        <w:spacing w:after="0"/>
        <w:jc w:val="both"/>
        <w:rPr>
          <w:color w:val="000000"/>
        </w:rPr>
      </w:pPr>
      <w:r>
        <w:rPr>
          <w:color w:val="000000"/>
        </w:rPr>
        <w:t>Keep confidential all records relating to individual complaints;</w:t>
      </w:r>
    </w:p>
    <w:p w14:paraId="349B372A" w14:textId="77777777" w:rsidR="00072855" w:rsidRDefault="00000000">
      <w:pPr>
        <w:numPr>
          <w:ilvl w:val="0"/>
          <w:numId w:val="2"/>
        </w:numPr>
        <w:pBdr>
          <w:top w:val="nil"/>
          <w:left w:val="nil"/>
          <w:bottom w:val="nil"/>
          <w:right w:val="nil"/>
          <w:between w:val="nil"/>
        </w:pBdr>
        <w:jc w:val="both"/>
        <w:rPr>
          <w:color w:val="000000"/>
        </w:rPr>
      </w:pPr>
      <w:r>
        <w:rPr>
          <w:color w:val="000000"/>
        </w:rPr>
        <w:t xml:space="preserve">A record of formal complaints and their outcomes is kept by the Director, </w:t>
      </w:r>
      <w:r>
        <w:t>Jing Wang</w:t>
      </w:r>
      <w:r>
        <w:rPr>
          <w:color w:val="000000"/>
        </w:rPr>
        <w:t xml:space="preserve"> in electronic copy regardless of whether they were upheld.</w:t>
      </w:r>
    </w:p>
    <w:p w14:paraId="41A01A07" w14:textId="77777777" w:rsidR="00072855" w:rsidRDefault="00072855">
      <w:pPr>
        <w:pBdr>
          <w:top w:val="nil"/>
          <w:left w:val="nil"/>
          <w:bottom w:val="nil"/>
          <w:right w:val="nil"/>
          <w:between w:val="nil"/>
        </w:pBdr>
        <w:jc w:val="both"/>
        <w:rPr>
          <w:color w:val="000000"/>
        </w:rPr>
      </w:pPr>
    </w:p>
    <w:p w14:paraId="36135B3B" w14:textId="77777777" w:rsidR="00072855" w:rsidRDefault="00000000">
      <w:pPr>
        <w:pStyle w:val="Heading1"/>
        <w:shd w:val="clear" w:color="auto" w:fill="FFFFFF"/>
        <w:spacing w:after="150"/>
        <w:jc w:val="center"/>
      </w:pPr>
      <w:bookmarkStart w:id="1" w:name="_heading=h.6b6x9macfl2x" w:colFirst="0" w:colLast="0"/>
      <w:bookmarkEnd w:id="1"/>
      <w:r>
        <w:t>Complaints Procedure</w:t>
      </w:r>
    </w:p>
    <w:p w14:paraId="1F9FB45C" w14:textId="77777777" w:rsidR="00072855" w:rsidRDefault="00000000">
      <w:pPr>
        <w:pStyle w:val="Heading2"/>
      </w:pPr>
      <w:bookmarkStart w:id="2" w:name="_heading=h.6w9nei27wlmr" w:colFirst="0" w:colLast="0"/>
      <w:bookmarkEnd w:id="2"/>
      <w:r>
        <w:t>Stage 1: Informal Stage</w:t>
      </w:r>
    </w:p>
    <w:p w14:paraId="4CD703AA" w14:textId="77777777" w:rsidR="00072855" w:rsidRDefault="00000000">
      <w:pPr>
        <w:jc w:val="both"/>
      </w:pPr>
      <w:r>
        <w:t xml:space="preserve">It is hoped that most concerns or complaints can be resolved informally. A concern or complaint can be made in person, in writing or by telephone. They may also be made by a third party acting on behalf </w:t>
      </w:r>
      <w:r>
        <w:lastRenderedPageBreak/>
        <w:t>of a complainant, as long as they have appropriate consent to do so.  Concerns should be raised with the relevant Hilltop staff member who will:</w:t>
      </w:r>
    </w:p>
    <w:p w14:paraId="6FB46D37" w14:textId="77777777" w:rsidR="00072855" w:rsidRDefault="00000000">
      <w:pPr>
        <w:numPr>
          <w:ilvl w:val="0"/>
          <w:numId w:val="3"/>
        </w:numPr>
        <w:pBdr>
          <w:top w:val="nil"/>
          <w:left w:val="nil"/>
          <w:bottom w:val="nil"/>
          <w:right w:val="nil"/>
          <w:between w:val="nil"/>
        </w:pBdr>
        <w:spacing w:after="0"/>
        <w:jc w:val="both"/>
        <w:rPr>
          <w:color w:val="000000"/>
        </w:rPr>
      </w:pPr>
      <w:r>
        <w:rPr>
          <w:color w:val="000000"/>
        </w:rPr>
        <w:t>Keep a record of the complaint and any action taken;</w:t>
      </w:r>
    </w:p>
    <w:p w14:paraId="77CEDCB9" w14:textId="77777777" w:rsidR="00072855" w:rsidRDefault="00000000">
      <w:pPr>
        <w:numPr>
          <w:ilvl w:val="0"/>
          <w:numId w:val="3"/>
        </w:numPr>
        <w:pBdr>
          <w:top w:val="nil"/>
          <w:left w:val="nil"/>
          <w:bottom w:val="nil"/>
          <w:right w:val="nil"/>
          <w:between w:val="nil"/>
        </w:pBdr>
        <w:spacing w:after="0"/>
        <w:jc w:val="both"/>
        <w:rPr>
          <w:color w:val="000000"/>
        </w:rPr>
      </w:pPr>
      <w:r>
        <w:rPr>
          <w:color w:val="000000"/>
        </w:rPr>
        <w:t>Respond to all complaints or concerns within 24 hours;</w:t>
      </w:r>
    </w:p>
    <w:p w14:paraId="55F6AE40" w14:textId="77777777" w:rsidR="00072855" w:rsidRDefault="00000000">
      <w:pPr>
        <w:numPr>
          <w:ilvl w:val="0"/>
          <w:numId w:val="3"/>
        </w:numPr>
        <w:pBdr>
          <w:top w:val="nil"/>
          <w:left w:val="nil"/>
          <w:bottom w:val="nil"/>
          <w:right w:val="nil"/>
          <w:between w:val="nil"/>
        </w:pBdr>
        <w:spacing w:after="0"/>
        <w:jc w:val="both"/>
        <w:rPr>
          <w:color w:val="000000"/>
        </w:rPr>
      </w:pPr>
      <w:r>
        <w:rPr>
          <w:color w:val="000000"/>
        </w:rPr>
        <w:t xml:space="preserve">Investigate the concern or complaint; </w:t>
      </w:r>
    </w:p>
    <w:p w14:paraId="7387AFA1" w14:textId="1828585C" w:rsidR="00072855" w:rsidRDefault="00000000">
      <w:pPr>
        <w:numPr>
          <w:ilvl w:val="0"/>
          <w:numId w:val="3"/>
        </w:numPr>
        <w:pBdr>
          <w:top w:val="nil"/>
          <w:left w:val="nil"/>
          <w:bottom w:val="nil"/>
          <w:right w:val="nil"/>
          <w:between w:val="nil"/>
        </w:pBdr>
        <w:jc w:val="both"/>
        <w:rPr>
          <w:color w:val="000000"/>
        </w:rPr>
      </w:pPr>
      <w:r>
        <w:rPr>
          <w:color w:val="000000"/>
        </w:rPr>
        <w:t xml:space="preserve">Report back to the complainant within </w:t>
      </w:r>
      <w:r w:rsidR="006071CF">
        <w:rPr>
          <w:color w:val="000000"/>
        </w:rPr>
        <w:t>3</w:t>
      </w:r>
      <w:r>
        <w:rPr>
          <w:color w:val="000000"/>
        </w:rPr>
        <w:t xml:space="preserve"> working days.</w:t>
      </w:r>
    </w:p>
    <w:p w14:paraId="3769A049" w14:textId="77777777" w:rsidR="00072855" w:rsidRDefault="00000000">
      <w:pPr>
        <w:tabs>
          <w:tab w:val="left" w:pos="7770"/>
        </w:tabs>
        <w:jc w:val="both"/>
      </w:pPr>
      <w:r>
        <w:t xml:space="preserve"> If the issue remains unresolved, the next step is to make a formal complaint.  </w:t>
      </w:r>
      <w:r>
        <w:tab/>
      </w:r>
    </w:p>
    <w:p w14:paraId="6A36E077" w14:textId="77777777" w:rsidR="00072855" w:rsidRDefault="00000000">
      <w:pPr>
        <w:pStyle w:val="Heading2"/>
      </w:pPr>
      <w:bookmarkStart w:id="3" w:name="_heading=h.k08cewff6kuq" w:colFirst="0" w:colLast="0"/>
      <w:bookmarkEnd w:id="3"/>
      <w:r>
        <w:t>Stage 2: Formal Stage</w:t>
      </w:r>
    </w:p>
    <w:p w14:paraId="564E2E2A" w14:textId="77777777" w:rsidR="00072855" w:rsidRDefault="00000000">
      <w:pPr>
        <w:jc w:val="both"/>
      </w:pPr>
      <w:r>
        <w:t xml:space="preserve">If the complainant is not satisfied with how the complaint has been handled, they can make a formal complaint. This should be sent in writing to </w:t>
      </w:r>
      <w:r>
        <w:rPr>
          <w:color w:val="000000"/>
        </w:rPr>
        <w:t>Wenjie Chen</w:t>
      </w:r>
      <w:r>
        <w:t xml:space="preserve"> or if it is about </w:t>
      </w:r>
      <w:r>
        <w:rPr>
          <w:color w:val="000000"/>
        </w:rPr>
        <w:t>Wenjie Chen</w:t>
      </w:r>
      <w:r>
        <w:t xml:space="preserve"> to Jing Wang. They will:</w:t>
      </w:r>
    </w:p>
    <w:p w14:paraId="104DE18B" w14:textId="77777777" w:rsidR="00072855" w:rsidRDefault="00000000">
      <w:pPr>
        <w:numPr>
          <w:ilvl w:val="0"/>
          <w:numId w:val="1"/>
        </w:numPr>
        <w:pBdr>
          <w:top w:val="nil"/>
          <w:left w:val="nil"/>
          <w:bottom w:val="nil"/>
          <w:right w:val="nil"/>
          <w:between w:val="nil"/>
        </w:pBdr>
        <w:spacing w:after="0"/>
        <w:jc w:val="both"/>
        <w:rPr>
          <w:color w:val="000000"/>
        </w:rPr>
      </w:pPr>
      <w:r>
        <w:rPr>
          <w:color w:val="000000"/>
        </w:rPr>
        <w:t>Keep a record of the complaint and any action taken;</w:t>
      </w:r>
    </w:p>
    <w:p w14:paraId="16D254A2" w14:textId="77777777" w:rsidR="00072855" w:rsidRDefault="00000000">
      <w:pPr>
        <w:numPr>
          <w:ilvl w:val="0"/>
          <w:numId w:val="1"/>
        </w:numPr>
        <w:pBdr>
          <w:top w:val="nil"/>
          <w:left w:val="nil"/>
          <w:bottom w:val="nil"/>
          <w:right w:val="nil"/>
          <w:between w:val="nil"/>
        </w:pBdr>
        <w:spacing w:after="0"/>
        <w:jc w:val="both"/>
        <w:rPr>
          <w:color w:val="000000"/>
        </w:rPr>
      </w:pPr>
      <w:r>
        <w:rPr>
          <w:color w:val="000000"/>
        </w:rPr>
        <w:t>Respond initially to the complainant within 24 hours;</w:t>
      </w:r>
    </w:p>
    <w:p w14:paraId="1E059B1A" w14:textId="77777777" w:rsidR="00072855" w:rsidRDefault="00000000">
      <w:pPr>
        <w:numPr>
          <w:ilvl w:val="0"/>
          <w:numId w:val="1"/>
        </w:numPr>
        <w:pBdr>
          <w:top w:val="nil"/>
          <w:left w:val="nil"/>
          <w:bottom w:val="nil"/>
          <w:right w:val="nil"/>
          <w:between w:val="nil"/>
        </w:pBdr>
        <w:spacing w:after="0"/>
        <w:jc w:val="both"/>
        <w:rPr>
          <w:color w:val="000000"/>
        </w:rPr>
      </w:pPr>
      <w:r>
        <w:rPr>
          <w:color w:val="000000"/>
        </w:rPr>
        <w:t>Investigate the concern or complaint – this may take some time but in any event they will keep the complainant informed of progress made;</w:t>
      </w:r>
    </w:p>
    <w:p w14:paraId="581BFC86" w14:textId="77777777" w:rsidR="00072855" w:rsidRDefault="00000000">
      <w:pPr>
        <w:numPr>
          <w:ilvl w:val="0"/>
          <w:numId w:val="1"/>
        </w:numPr>
        <w:pBdr>
          <w:top w:val="nil"/>
          <w:left w:val="nil"/>
          <w:bottom w:val="nil"/>
          <w:right w:val="nil"/>
          <w:between w:val="nil"/>
        </w:pBdr>
        <w:spacing w:after="0"/>
        <w:jc w:val="both"/>
        <w:rPr>
          <w:color w:val="000000"/>
        </w:rPr>
      </w:pPr>
      <w:r>
        <w:rPr>
          <w:color w:val="000000"/>
        </w:rPr>
        <w:t>Report back to the complainant formally in writing no later than 28 working days;</w:t>
      </w:r>
    </w:p>
    <w:p w14:paraId="44B396D7" w14:textId="77777777" w:rsidR="00072855" w:rsidRDefault="00000000">
      <w:pPr>
        <w:numPr>
          <w:ilvl w:val="0"/>
          <w:numId w:val="1"/>
        </w:numPr>
        <w:pBdr>
          <w:top w:val="nil"/>
          <w:left w:val="nil"/>
          <w:bottom w:val="nil"/>
          <w:right w:val="nil"/>
          <w:between w:val="nil"/>
        </w:pBdr>
        <w:jc w:val="both"/>
        <w:rPr>
          <w:color w:val="000000"/>
        </w:rPr>
      </w:pPr>
      <w:r>
        <w:rPr>
          <w:color w:val="000000"/>
        </w:rPr>
        <w:t>If the issue remains unresolved, the next step is to refer the matter to AEGIS.</w:t>
      </w:r>
    </w:p>
    <w:p w14:paraId="38AEA11B" w14:textId="77777777" w:rsidR="00072855" w:rsidRDefault="00000000">
      <w:pPr>
        <w:pStyle w:val="Heading2"/>
      </w:pPr>
      <w:bookmarkStart w:id="4" w:name="_heading=h.n8pk1h23vd1v" w:colFirst="0" w:colLast="0"/>
      <w:bookmarkEnd w:id="4"/>
      <w:r>
        <w:t>Stage 3: Referral of the matter to AEGIS</w:t>
      </w:r>
    </w:p>
    <w:p w14:paraId="1E674AF9" w14:textId="77777777" w:rsidR="00072855" w:rsidRDefault="00000000">
      <w:pPr>
        <w:jc w:val="both"/>
      </w:pPr>
      <w:r>
        <w:t>If complainants are not satisfied with the outcome as decided by Hilltop at stage 2, they can contact AEGIS to report their concerns if they wish to do so. Relevant contact details are set out below:</w:t>
      </w:r>
    </w:p>
    <w:p w14:paraId="7BB3F4D7" w14:textId="77777777" w:rsidR="00072855" w:rsidRDefault="00000000">
      <w:pPr>
        <w:spacing w:after="0"/>
        <w:jc w:val="both"/>
      </w:pPr>
      <w:r>
        <w:t>Yasemin Wigglesworth</w:t>
      </w:r>
    </w:p>
    <w:p w14:paraId="41C4D9C3" w14:textId="77777777" w:rsidR="00072855" w:rsidRDefault="00000000">
      <w:pPr>
        <w:spacing w:after="0"/>
        <w:jc w:val="both"/>
      </w:pPr>
      <w:r>
        <w:t>Executive Officer Association for the Education and Guardianship of International Students (AEGIS)</w:t>
      </w:r>
    </w:p>
    <w:p w14:paraId="37E2D8D8" w14:textId="77777777" w:rsidR="00072855" w:rsidRDefault="00000000">
      <w:pPr>
        <w:spacing w:after="0"/>
        <w:jc w:val="both"/>
      </w:pPr>
      <w:r>
        <w:t>The Wheelhouse,</w:t>
      </w:r>
    </w:p>
    <w:p w14:paraId="14A5A97E" w14:textId="77777777" w:rsidR="00072855" w:rsidRDefault="00000000">
      <w:pPr>
        <w:spacing w:after="0"/>
        <w:jc w:val="both"/>
      </w:pPr>
      <w:r>
        <w:t>Bond’s Mill Estate,</w:t>
      </w:r>
    </w:p>
    <w:p w14:paraId="32640424" w14:textId="77777777" w:rsidR="00072855" w:rsidRDefault="00000000">
      <w:pPr>
        <w:spacing w:after="0"/>
        <w:jc w:val="both"/>
      </w:pPr>
      <w:r>
        <w:t>Bristol Road,</w:t>
      </w:r>
    </w:p>
    <w:p w14:paraId="41FFA9DA" w14:textId="77777777" w:rsidR="00072855" w:rsidRDefault="00000000">
      <w:pPr>
        <w:spacing w:after="0"/>
        <w:jc w:val="both"/>
      </w:pPr>
      <w:r>
        <w:t>Stonehouse,</w:t>
      </w:r>
    </w:p>
    <w:p w14:paraId="0823E2B2" w14:textId="77777777" w:rsidR="00072855" w:rsidRDefault="00000000">
      <w:pPr>
        <w:spacing w:after="0"/>
        <w:jc w:val="both"/>
      </w:pPr>
      <w:r>
        <w:t>Gloucestershire,</w:t>
      </w:r>
    </w:p>
    <w:p w14:paraId="63BC799D" w14:textId="77777777" w:rsidR="00072855" w:rsidRDefault="00000000">
      <w:pPr>
        <w:spacing w:after="0"/>
        <w:jc w:val="both"/>
      </w:pPr>
      <w:r>
        <w:t>GL10 3RF</w:t>
      </w:r>
    </w:p>
    <w:p w14:paraId="509269A8" w14:textId="77777777" w:rsidR="00072855" w:rsidRDefault="00000000">
      <w:pPr>
        <w:spacing w:after="0"/>
        <w:jc w:val="both"/>
      </w:pPr>
      <w:r>
        <w:t>+44 (0) 1453 821293</w:t>
      </w:r>
    </w:p>
    <w:p w14:paraId="1BEC21E8" w14:textId="77777777" w:rsidR="00072855" w:rsidRDefault="00000000">
      <w:pPr>
        <w:spacing w:after="0"/>
        <w:jc w:val="both"/>
      </w:pPr>
      <w:r>
        <w:rPr>
          <w:color w:val="0000FF"/>
          <w:u w:val="single"/>
        </w:rPr>
        <w:t>www.aegisuk.net</w:t>
      </w:r>
    </w:p>
    <w:p w14:paraId="4CDD8CE2" w14:textId="77777777" w:rsidR="00072855" w:rsidRDefault="00072855">
      <w:pPr>
        <w:rPr>
          <w:color w:val="4F81BD"/>
          <w:sz w:val="2"/>
          <w:szCs w:val="2"/>
        </w:rPr>
      </w:pPr>
    </w:p>
    <w:p w14:paraId="6A729E81" w14:textId="77777777" w:rsidR="00072855" w:rsidRDefault="00000000">
      <w:pPr>
        <w:pStyle w:val="Heading1"/>
      </w:pPr>
      <w:bookmarkStart w:id="5" w:name="_heading=h.uknmvtx4gvq8" w:colFirst="0" w:colLast="0"/>
      <w:bookmarkEnd w:id="5"/>
      <w:r>
        <w:t>Review</w:t>
      </w:r>
    </w:p>
    <w:p w14:paraId="4A37A3FD" w14:textId="77777777" w:rsidR="00072855" w:rsidRDefault="00000000">
      <w:r>
        <w:t>We are committed to reviewing our policy and good practice annually.</w:t>
      </w:r>
    </w:p>
    <w:p w14:paraId="539AF4AE" w14:textId="47055850" w:rsidR="00072855" w:rsidRDefault="00000000">
      <w:r>
        <w:t xml:space="preserve">This policy was last reviewed on: </w:t>
      </w:r>
      <w:r w:rsidR="006071CF">
        <w:t>03/06/2026</w:t>
      </w:r>
    </w:p>
    <w:p w14:paraId="5BDA208F" w14:textId="6A9FE087" w:rsidR="00072855" w:rsidRDefault="006071CF" w:rsidP="006071CF">
      <w:r>
        <w:rPr>
          <w:noProof/>
        </w:rPr>
        <mc:AlternateContent>
          <mc:Choice Requires="wpi">
            <w:drawing>
              <wp:anchor distT="0" distB="0" distL="114300" distR="114300" simplePos="0" relativeHeight="251660288" behindDoc="0" locked="0" layoutInCell="1" allowOverlap="1" wp14:anchorId="531FFFFA" wp14:editId="1C9BF026">
                <wp:simplePos x="0" y="0"/>
                <wp:positionH relativeFrom="column">
                  <wp:posOffset>847725</wp:posOffset>
                </wp:positionH>
                <wp:positionV relativeFrom="paragraph">
                  <wp:posOffset>-67310</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9">
                      <w14:nvContentPartPr>
                        <w14:cNvContentPartPr/>
                      </w14:nvContentPartPr>
                      <w14:xfrm>
                        <a:off x="0" y="0"/>
                        <a:ext cx="1366325" cy="199885"/>
                      </w14:xfrm>
                    </w14:contentPart>
                  </a:graphicData>
                </a:graphic>
              </wp:anchor>
            </w:drawing>
          </mc:Choice>
          <mc:Fallback>
            <w:pict>
              <v:shapetype w14:anchorId="3ABA18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66.4pt;margin-top:-5.65pt;width:108.3pt;height:16.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FqTJ6AQAACgMAAA4AAABkcnMvZTJvRG9jLnhtbJxSyU7DMBC9I/EP&#10;lu80TbpHTXqgQuoB6AE+wDh2YxF7orHbtH/PpAttQQipl2g8Y7+8Zaazra3YRqE34DIed7qcKSeh&#10;MG6V8fe3p4cxZz4IV4gKnMr4Tnk+y+/vpk2dqgRKqAqFjECcT5s642UIdRpFXpbKCt+BWjkaakAr&#10;Ah1xFRUoGkK3VZR0u8OoASxqBKm8p+78MOT5Hl9rJcOr1l4FVmW834tHnAUqknGPM6RiNKDOR1uM&#10;JjzKpyJdoahLI4+UxA2MrDCOCHxDzUUQbI3mF5Q1EsGDDh0JNgKtjVR7PaQs7v5QtnCfraq4L9eY&#10;SnBBubAUGE7e7Qe3/MJW5EDzDAWlI9YB+BGR7Pk/jAPpOci1JT6HRFBVItA6+NLUnmxOTZFxXBTx&#10;mb/bPJ4VLPGs6+V6QIlER8l/PdlqtK3ZxIRtM077t2u/+yzVNjBJzbg3HPaSAWeSZvFkMh4P2gsn&#10;6APE6XThLV25SvHy3D6/WOH8CwAA//8DAFBLAwQUAAYACAAAACEAo4+EU40HAAC/GQAAEAAAAGRy&#10;cy9pbmsvaW5rMS54bWy0WEtv4zYQvhfofyDUQy6hI5KSLQWb9NQFCrRo0d0C7dHrKImxsR3Yyib7&#10;7/vNgxTlR3YPKRAw0jy++WY4fFjvfn5ZPZgv3Xa33KyvCjcpC9OtF5ub5fruqvj743vbFGbXz9c3&#10;84fNursqvna74ufrH394t1x/Xj1cYjRAWO/oafVwVdz3/ePlxcXz8/PkOUw227sLX5bh4tf1599/&#10;K67V66a7Xa6XPULuomixWffdS09gl8ubq2LRv5TJHtgfNk/bRZfUJNkuBot+O1907zfb1bxPiPfz&#10;9bp7MOv5Crz/KUz/9REPS8S567aFWS2RsPUTV82q5pcWgvnLVZG9P4HiDkxWxcVxzH//B8z3h5hE&#10;K/jZdFYYpXTTfSFOF1zzy9O5/7ndPHbbftkNZZaiqOKrWcg710cKte12m4cnmpvCfJk/PKFkrizR&#10;FhrbXRwpyCEeavOmeKjLSbyc3Lg0ml5eBy1aaqk4tf1y1aHRV4+px/odgEn8od/ycvCln9oSf/6j&#10;85d1c1n5SdVU2VRoF0fMT9un3X3C+7Qd+pU1qWqS2fPypr9PRS8npa9T1fOaH/O975Z39/2rzpo4&#10;e6feObISuZ2MZvJXd3tV/MSL0bCnCDiV2hs3C8ZX9aw+P/Nn9Vl5XlhXNEV5bn1pwsyU5y5Y+W8d&#10;3kojY4lnb2gkcXopDYQkcvQ/WD/FP6h5ZE9FEclrcmAwVOYgkTTgSC8aCZT0eYzsWQGZjTJj7aE8&#10;l+gzWY4iQ5BSHPEThdTIizePR4zE1LpMP7NUOT+znnhCFehfrDg9nFfO1hVJp7WZ0kxZ54wnTUIa&#10;ciRoaGTci3fC6qhLhvKaniATCwocQ2b+0krHrdi/4mZKniSTQiJyxrkyNWlYBHEKJr0oRVWQyjgq&#10;a2M9FU6E4rKXDMErs1hzRSaNYKpLMARpg21IIyxIBX9hyS+6bvh51D9HwpMRYw25jEUHiBAMvCQt&#10;9AswQE2YMJT4jbypXSK34VlTLzNT5zjBOF2ssdrXHMSX1kuTtsa31rU1VeAgvMogR+Q2tjcoTO10&#10;GtzoSIy78PduaLzX/3F7u+t6nHlN8JO2Ka4b2uaaJm5ztjmznja6snDY54RIHKmK8qw8dQ6ZbW5k&#10;XeC2aywvQWx31ITaGNXU8LKdYgMkcSwwzxHPFNDzCRvC7vWGeCBwrKXqK0MLfkYsUqPF7YN84gRK&#10;FGFPGREMTbOuChYpuzzFA3nq+JwQWwkhL/u+520KNhKJ/n37JYPJGy52mvKiwKIm+wQsHYjmZL3Y&#10;8rNvrGMaAYue7X1tK5oNbJMzU1EVFAmNS+Ds7AHIRgFdLNYKLQFozIMphFDK5/nwOdWQYB3v7xIz&#10;HwUoEssSPS2KdIjamA69kYj+CXBe4FRNVrPtmDRV7ZhE5K9qczSZlHxkrRDCsqcWjrwYlKeDbJJi&#10;1AuulravZzaQiW1aU3MOurQUnkTQk4WUKK4tlp2umrqIFY8R5UB0UqHsY8QsYSloYiT0DjYDrFLZ&#10;V1oTeL3WetY72WeUI+OOEIWR8qp5l8CVF2uAasFImsRQsIDjkDu9xrLgoul6oGdEYMssUpwrMeWR&#10;bUbyrG6wGOZA+ylTR8Y5HDmclueWB8+CzHQxcMbKfQDV6nvDracjqdO0ECy5Df+cofMdVxKCxGnP&#10;0zKyl/yT08BMRDEfpqGUBhvRCmGg5rzJ6EigU3gVY7ejKZGYBIqTWXY12fQ0x/jCrhpe0tGXupYf&#10;ARZnqVagMoHp61TupzKil023RoQ52IjRSDTKNNJjY3FR/ZE+YvKn5FASw4QhM0/LYrwRMIjYRnKZ&#10;6Bg58d/DF8LseUwj0ImMMKORPFJdol6zFz1jjv1H1cmWq4IlGAJIbCnM3vaUBRCf0c6iReH4GBhM&#10;yColksSmyVgczgjs9doykNhbPJmCN7xg5FRO9CuywP2zlm7O4hEb0uV8IWDRIdNGLwd6jcsSUpyU&#10;UY6gOKdEIZgW8SocVPzb4JBKymMomnAcjRnd6MAii3sz8HH5432dZSezjogUKaJImjwmP0rmWy+C&#10;RfGSsdRnNMnCJz/F8wLI82gZC14kStjyXPGs4LcETr2pdqucYqIXqICsqNyupEPSOu89Zh9Xgxl+&#10;Fwd33jhblXbq2zf8ceGryk28K659QGO6ZhZ/XdT646Iu8B0FnCrebnGrpD716Y3aAlcfJH4uI3UK&#10;n/jYXSkZ+nLCrY3PMLVt3JuSb9swaVuQn3ncclEp/QLkyrMq8DegtrBhCv6BTz2aSnCSossEYOlR&#10;CyID/qVTylUsWlBeaYYHV20cteLsR1tM7h77irxty7+xRyLUh3/8hJq+VMWdRxA0jrYVx8FApEYL&#10;IJqxQWxLOQoBzeac996uPzLPXtJOMQRKdHIRPSdboi6h8+x0OTG4YHyPJKZw4JayHkLjCZFhOTDT&#10;F+GRc0L/EeWsIvkzRaMkOCru5mQ7w8plfFw8+ROgXGzyCxetVl62WN11vErIqcx7Wzwi6AVfIjHW&#10;rayMtsL+p58XiH1MgvkpGyWIWxBbNKZ6468LWPZh0mADCFVAxnEFTc+cowXkipq+oeIid2ztDl+w&#10;r/8DAAD//wMAUEsDBBQABgAIAAAAIQCnyLeu3wAAAAoBAAAPAAAAZHJzL2Rvd25yZXYueG1sTI9L&#10;T8MwEITvlfgP1iJxa51HW0GIU0ElUMsJWrhv4yWJ8COK3TT8e5YTHEczmvmm3EzWiJGG0HmnIF0k&#10;IMjVXneuUfB+fJrfgggRnUbjHSn4pgCb6mpWYqH9xb3ReIiN4BIXClTQxtgXUoa6JYth4Xty7H36&#10;wWJkOTRSD3jhcmtkliRrabFzvNBiT9uW6q/D2SrY2nznTXJ8fF5lH7vxdY99vn9R6uZ6ergHEWmK&#10;f2H4xWd0qJjp5M9OB2FY5xmjRwXzNM1BcCJf3i1BnBRk6RpkVcr/F6o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EFqTJ6AQAACgMAAA4AAAAAAAAAAAAA&#10;AAAAPAIAAGRycy9lMm9Eb2MueG1sUEsBAi0AFAAGAAgAAAAhAKOPhFONBwAAvxkAABAAAAAAAAAA&#10;AAAAAAAA4gMAAGRycy9pbmsvaW5rMS54bWxQSwECLQAUAAYACAAAACEAp8i3rt8AAAAKAQAADwAA&#10;AAAAAAAAAAAAAACdCwAAZHJzL2Rvd25yZXYueG1sUEsBAi0AFAAGAAgAAAAhAHkYvJ2/AAAAIQEA&#10;ABkAAAAAAAAAAAAAAAAAqQwAAGRycy9fcmVscy9lMm9Eb2MueG1sLnJlbHNQSwUGAAAAAAYABgB4&#10;AQAAnw0AAAAA&#10;">
                <v:imagedata r:id="rId10" o:title=""/>
              </v:shape>
            </w:pict>
          </mc:Fallback>
        </mc:AlternateContent>
      </w:r>
      <w:r w:rsidR="00000000">
        <w:t>Signed: …………………………………………………………………………</w:t>
      </w:r>
    </w:p>
    <w:p w14:paraId="5A1FED55" w14:textId="0EF19EFC" w:rsidR="00072855" w:rsidRDefault="00000000">
      <w:r>
        <w:t xml:space="preserve">Date: </w:t>
      </w:r>
      <w:r w:rsidR="006071CF">
        <w:t>03/06/2026</w:t>
      </w:r>
    </w:p>
    <w:sectPr w:rsidR="0007285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078B" w14:textId="77777777" w:rsidR="00775845" w:rsidRDefault="00775845">
      <w:pPr>
        <w:spacing w:after="0" w:line="240" w:lineRule="auto"/>
      </w:pPr>
      <w:r>
        <w:separator/>
      </w:r>
    </w:p>
  </w:endnote>
  <w:endnote w:type="continuationSeparator" w:id="0">
    <w:p w14:paraId="1E91ED98" w14:textId="77777777" w:rsidR="00775845" w:rsidRDefault="0077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67917829-BA40-450A-9621-2D4EAE8E6B02}"/>
  </w:font>
  <w:font w:name="Calibri">
    <w:panose1 w:val="020F0502020204030204"/>
    <w:charset w:val="00"/>
    <w:family w:val="swiss"/>
    <w:pitch w:val="variable"/>
    <w:sig w:usb0="E4002EFF" w:usb1="C200247B" w:usb2="00000009" w:usb3="00000000" w:csb0="000001FF" w:csb1="00000000"/>
    <w:embedRegular r:id="rId2" w:fontKey="{FB9BC7AD-6C17-4AD4-98E6-27D681459169}"/>
    <w:embedBold r:id="rId3" w:fontKey="{EC8B493E-AAD9-4B10-8790-C955C515B9A2}"/>
  </w:font>
  <w:font w:name="Cambria">
    <w:panose1 w:val="02040503050406030204"/>
    <w:charset w:val="00"/>
    <w:family w:val="roman"/>
    <w:pitch w:val="variable"/>
    <w:sig w:usb0="E00006FF" w:usb1="420024FF" w:usb2="02000000" w:usb3="00000000" w:csb0="0000019F" w:csb1="00000000"/>
    <w:embedRegular r:id="rId4" w:fontKey="{C091576F-2D16-4B7C-BD02-60E3973638E0}"/>
    <w:embedBold r:id="rId5" w:fontKey="{473DEF2B-4DC8-454F-A56D-F8D2E21A17C6}"/>
    <w:embedItalic r:id="rId6" w:fontKey="{1296B723-E575-485E-A480-85B8732E6C98}"/>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30B9A334-9E6F-4A56-98DF-C98F4331C40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A212" w14:textId="77777777" w:rsidR="00072855" w:rsidRDefault="0007285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13E8" w14:textId="77777777" w:rsidR="00072855" w:rsidRDefault="00072855">
    <w:pPr>
      <w:pBdr>
        <w:top w:val="nil"/>
        <w:left w:val="nil"/>
        <w:bottom w:val="nil"/>
        <w:right w:val="nil"/>
        <w:between w:val="nil"/>
      </w:pBdr>
      <w:tabs>
        <w:tab w:val="center" w:pos="4513"/>
        <w:tab w:val="right" w:pos="9026"/>
      </w:tabs>
      <w:spacing w:after="0" w:line="240" w:lineRule="auto"/>
      <w:rPr>
        <w:color w:val="000000"/>
      </w:rPr>
    </w:pPr>
  </w:p>
  <w:p w14:paraId="41256367" w14:textId="77777777" w:rsidR="00072855" w:rsidRDefault="00072855">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E1F5" w14:textId="77777777" w:rsidR="00072855" w:rsidRDefault="0007285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515A4" w14:textId="77777777" w:rsidR="00775845" w:rsidRDefault="00775845">
      <w:pPr>
        <w:spacing w:after="0" w:line="240" w:lineRule="auto"/>
      </w:pPr>
      <w:r>
        <w:separator/>
      </w:r>
    </w:p>
  </w:footnote>
  <w:footnote w:type="continuationSeparator" w:id="0">
    <w:p w14:paraId="7F3F67B0" w14:textId="77777777" w:rsidR="00775845" w:rsidRDefault="00775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1866" w14:textId="77777777" w:rsidR="00072855" w:rsidRDefault="0007285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32930" w14:textId="77777777" w:rsidR="00072855" w:rsidRDefault="00000000">
    <w:pPr>
      <w:pBdr>
        <w:top w:val="nil"/>
        <w:left w:val="nil"/>
        <w:bottom w:val="nil"/>
        <w:right w:val="nil"/>
        <w:between w:val="nil"/>
      </w:pBdr>
      <w:tabs>
        <w:tab w:val="center" w:pos="4513"/>
        <w:tab w:val="right" w:pos="9026"/>
        <w:tab w:val="left" w:pos="5350"/>
      </w:tabs>
      <w:spacing w:after="0" w:line="240" w:lineRule="auto"/>
      <w:rPr>
        <w:color w:val="000000"/>
      </w:rPr>
    </w:pPr>
    <w:r>
      <w:rPr>
        <w:color w:val="000000"/>
      </w:rPr>
      <w:tab/>
    </w:r>
  </w:p>
  <w:p w14:paraId="594FCAF6" w14:textId="77777777" w:rsidR="00072855" w:rsidRDefault="00072855">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D26A" w14:textId="77777777" w:rsidR="00072855" w:rsidRDefault="0007285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A36BC"/>
    <w:multiLevelType w:val="multilevel"/>
    <w:tmpl w:val="FA98220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51A45398"/>
    <w:multiLevelType w:val="multilevel"/>
    <w:tmpl w:val="59BCE60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A8710E"/>
    <w:multiLevelType w:val="multilevel"/>
    <w:tmpl w:val="DFF09B6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7113714">
    <w:abstractNumId w:val="0"/>
  </w:num>
  <w:num w:numId="2" w16cid:durableId="120349384">
    <w:abstractNumId w:val="1"/>
  </w:num>
  <w:num w:numId="3" w16cid:durableId="61999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855"/>
    <w:rsid w:val="00072855"/>
    <w:rsid w:val="006071CF"/>
    <w:rsid w:val="00775845"/>
    <w:rsid w:val="00E25A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B3E6"/>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semiHidden/>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0D18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2C"/>
  </w:style>
  <w:style w:type="paragraph" w:styleId="Footer">
    <w:name w:val="footer"/>
    <w:basedOn w:val="Normal"/>
    <w:link w:val="FooterChar"/>
    <w:uiPriority w:val="99"/>
    <w:unhideWhenUsed/>
    <w:rsid w:val="000D1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2C"/>
  </w:style>
  <w:style w:type="paragraph" w:styleId="BalloonText">
    <w:name w:val="Balloon Text"/>
    <w:basedOn w:val="Normal"/>
    <w:link w:val="BalloonTextChar"/>
    <w:uiPriority w:val="99"/>
    <w:semiHidden/>
    <w:unhideWhenUsed/>
    <w:rsid w:val="000D1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82C"/>
    <w:rPr>
      <w:rFonts w:ascii="Tahoma" w:hAnsi="Tahoma" w:cs="Tahoma"/>
      <w:sz w:val="16"/>
      <w:szCs w:val="16"/>
    </w:rPr>
  </w:style>
  <w:style w:type="character" w:styleId="CommentReference">
    <w:name w:val="annotation reference"/>
    <w:basedOn w:val="DefaultParagraphFont"/>
    <w:uiPriority w:val="99"/>
    <w:semiHidden/>
    <w:unhideWhenUsed/>
    <w:rsid w:val="007E3250"/>
    <w:rPr>
      <w:sz w:val="16"/>
      <w:szCs w:val="16"/>
    </w:rPr>
  </w:style>
  <w:style w:type="paragraph" w:styleId="CommentText">
    <w:name w:val="annotation text"/>
    <w:basedOn w:val="Normal"/>
    <w:link w:val="CommentTextChar"/>
    <w:uiPriority w:val="99"/>
    <w:semiHidden/>
    <w:unhideWhenUsed/>
    <w:rsid w:val="007E3250"/>
    <w:pPr>
      <w:spacing w:line="240" w:lineRule="auto"/>
    </w:pPr>
    <w:rPr>
      <w:sz w:val="20"/>
      <w:szCs w:val="20"/>
    </w:rPr>
  </w:style>
  <w:style w:type="character" w:customStyle="1" w:styleId="CommentTextChar">
    <w:name w:val="Comment Text Char"/>
    <w:basedOn w:val="DefaultParagraphFont"/>
    <w:link w:val="CommentText"/>
    <w:uiPriority w:val="99"/>
    <w:semiHidden/>
    <w:rsid w:val="007E3250"/>
    <w:rPr>
      <w:sz w:val="20"/>
      <w:szCs w:val="20"/>
    </w:rPr>
  </w:style>
  <w:style w:type="paragraph" w:styleId="CommentSubject">
    <w:name w:val="annotation subject"/>
    <w:basedOn w:val="CommentText"/>
    <w:next w:val="CommentText"/>
    <w:link w:val="CommentSubjectChar"/>
    <w:uiPriority w:val="99"/>
    <w:semiHidden/>
    <w:unhideWhenUsed/>
    <w:rsid w:val="007E3250"/>
    <w:rPr>
      <w:b/>
      <w:bCs/>
    </w:rPr>
  </w:style>
  <w:style w:type="character" w:customStyle="1" w:styleId="CommentSubjectChar">
    <w:name w:val="Comment Subject Char"/>
    <w:basedOn w:val="CommentTextChar"/>
    <w:link w:val="CommentSubject"/>
    <w:uiPriority w:val="99"/>
    <w:semiHidden/>
    <w:rsid w:val="007E3250"/>
    <w:rPr>
      <w:b/>
      <w:bCs/>
      <w:sz w:val="20"/>
      <w:szCs w:val="20"/>
    </w:rPr>
  </w:style>
  <w:style w:type="paragraph" w:styleId="Revision">
    <w:name w:val="Revision"/>
    <w:hidden/>
    <w:uiPriority w:val="99"/>
    <w:semiHidden/>
    <w:rsid w:val="000A1960"/>
    <w:pPr>
      <w:spacing w:after="0" w:line="240" w:lineRule="auto"/>
    </w:p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52 173 24575,'2'5'0,"-1"8"0,-20 37 0,13-37 0,1-1 0,0 1 0,0 0 0,2 0 0,-1 0 0,2 0 0,0 2 0,-1 12 0,3-26 0,0 0 0,0 1 0,0-1 0,0 0 0,0 0 0,0 1 0,0-1 0,0 0 0,0 0 0,1 1 0,-1-1 0,0 0 0,1 0 0,-1 0 0,1 1 0,-1-1 0,1 0 0,0 0 0,-1 0 0,1 0 0,0 0 0,0 0 0,0 0 0,0-1 0,0 1 0,0 0 0,0 0 0,0-1 0,0 1 0,0 0 0,0-1 0,0 1 0,0-1 0,0 0 0,1 1 0,-1-1 0,0 0 0,0 0 0,1 0 0,-1 0 0,0 0 0,2 0 0,2-1 0,0-1 0,1 0 0,-1 0 0,0 0 0,0 0 0,-1-1 0,1 0 0,7-6 0,27-21 0,-1-3 0,-2 0 0,-1-2 0,41-54 0,-65 67 0,-11 22 0,-1-1 0,1 1 0,0 0 0,-1 0 0,1 0 0,0 0 0,-1-1 0,1 1 0,0 0 0,-1 0 0,1 0 0,-1 0 0,1 0 0,0 0 0,-1 0 0,1 0 0,-1 0 0,1 0 0,0 0 0,-1 0 0,1 1 0,-1-1 0,1 0 0,0 0 0,-1 0 0,1 0 0,0 1 0,-1-1 0,1 0 0,0 0 0,-1 1 0,-4 2 0,0 0 0,-1 1 0,2-1 0,-1 1 0,0 0 0,-4 5 0,2 1 0,1 0 0,0 0 0,0 2 0,1-1 0,0 0 0,-4 16 0,8-24 0,0 0 0,1 0 0,-1 0 0,1 0 0,0 1 0,-1-1 0,2 0 0,-1 0 0,0 1 0,1-1 0,-1 0 0,3 6 0,-3-8 0,1 1 0,1-1 0,-1 1 0,0-1 0,0 1 0,0-1 0,1 1 0,-1-1 0,1 0 0,-1 0 0,1 0 0,-1 0 0,1 0 0,0 0 0,-1 0 0,1 0 0,0-1 0,0 1 0,0-1 0,-1 1 0,1-1 0,0 0 0,3 0 0,6 0 0,-1 0 0,0-1 0,0-1 0,0 1 0,0-2 0,0 1 0,0-2 0,0 1 0,-1-1 0,0-1 0,0 1 0,11-8 0,-1-1 0,1-1 0,-2-1 0,0 0 0,20-23 0,-29 29-195,-1 0 0,-1 0 0,0-1 0,-1 0 0,0 0 0,9-21 0,-10 16-6631</inkml:trace>
  <inkml:trace contextRef="#ctx0" brushRef="#br0" timeOffset="1832.98">852 188 24575,'-8'-2'0,"0"1"0,0 0 0,0 0 0,0 1 0,0 0 0,-1 0 0,1 1 0,0 0 0,0 0 0,0 1 0,-13 5 0,8-4 0,-12 5 0,1-1 0,-46 21 0,63-25 0,0 1 0,0-1 0,1 1 0,-1 1 0,1-1 0,0 1 0,0 0 0,1 1 0,-1-1 0,1 1 0,1 0 0,-1 0 0,1 1 0,-4 7 0,7-13 0,-1 1 0,1-1 0,1 1 0,-1-1 0,0 1 0,1 0 0,0-1 0,-1 2 0,1-1 0,0-1 0,0 1 0,0 0 0,0 0 0,0-1 0,0 1 0,0 0 0,1-1 0,-1 1 0,1 0 0,-1-1 0,1 1 0,2 2 0,-2-3 0,1 0 0,-1 0 0,1 0 0,-1 0 0,1 0 0,-1 0 0,1 0 0,-1-1 0,1 1 0,0-1 0,0 1 0,-1-1 0,1 0 0,0 1 0,0-1 0,-1 0 0,1 0 0,2-1 0,11-1 0,0 0 0,0-1 0,28-10 0,-34 10 0,125-45 0,-117 42 0,-1 0 0,0-2 0,0 0 0,22-15 0,-39 25 0,-1-1 0,0 1 0,0 1 0,1-1 0,0 0 0,-1 0 0,1 0 0,0 1 0,0-1 0,0 1 0,0-1 0,0 1 0,1-1 0,-1 5 0,1-6 0,0 0 0,0 0 0,0 0 0,1 0 0,-1 0 0,0 0 0,1 0 0,-1 0 0,0 0 0,1 0 0,-1 0 0,1-1 0,0 1 0,-1 0 0,1 0 0,0-1 0,-1 1 0,1 0 0,0-1 0,0 1 0,0-1 0,-1 1 0,1-1 0,0 1 0,0-1 0,0 0 0,0 1 0,0-1 0,0 0 0,0 0 0,0 0 0,0 1 0,0-1 0,0 0 0,0 0 0,0-1 0,0 1 0,0 0 0,0 0 0,0 0 0,0-1 0,1 0 0,16-3 0,0-1 0,0 0 0,0-2 0,-1 0 0,0-1 0,-1-1 0,1 0 0,15-13 0,57-30 0,-89 51 0,1 1 0,-1-1 0,1 1 0,0 0 0,-1-1 0,1 1 0,-1 0 0,1-1 0,0 1 0,-1 0 0,1 0 0,0 0 0,-1 0 0,1 0 0,0 0 0,-1 0 0,1 0 0,0 0 0,0 0 0,-1 0 0,1 0 0,0 0 0,-1 0 0,1 1 0,-1-1 0,1 0 0,0 1 0,-1-1 0,1 0 0,-1 1 0,1-1 0,0 1 0,1 24 0,-19 32 0,15-54 0,-1 5 0,1 0 0,-1-1 0,0 1 0,-1-1 0,0 0 0,0 0 0,-5 7 0,26-34 0,0 2 0,1 0 0,1 1 0,1 1 0,38-25 0,-57 41 0,0-2 0,0 1 0,-1 1 0,1-1 0,0 1 0,0-1 0,0 1 0,0-1 0,0 1 0,0-1 0,0 1 0,0 0 0,0 0 0,1 0 0,-1-1 0,0 1 0,0 0 0,0 0 0,0 0 0,0 1 0,0-1 0,0 0 0,0 0 0,0 1 0,0-1 0,0 0 0,0 1 0,0-1 0,0 1 0,0-1 0,0 1 0,0 0 0,0-1 0,-1 2 0,1-1 0,0 0 0,0 0 0,-1-1 0,2 3 0,0 3 0,0 0 0,-1-1 0,1 1 0,-1 0 0,-1 0 0,1 8 0,4 22 0,-3-32 0,-1-1 0,1 1 0,0-1 0,1 0 0,-1 1 0,0-1 0,1 0 0,0 0 0,0 0 0,0-1 0,0 1 0,0-1 0,0 0 0,1 2 0,-1-2 0,1-1 0,0 1 0,-1-1 0,1 1 0,0-1 0,0 0 0,0 0 0,0-1 0,0 1 0,4-1 0,9 1 0,0-1 0,0 0 0,0-2 0,29-5 0,-10-2 0,-1 0 0,0-2 0,-1-1 0,-1-2 0,0-1 0,-1-2 0,55-37 0,-52 22 0,-34 31 0,0 0 0,0 1 0,0-1 0,0 0 0,0 0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1 0,0 5 0,3 15 0,-1-1 0,-1 40 0,-2-55 0,-1 1 0,1-1 0,-1 0 0,-1 1 0,0-1 0,0 0 0,-1-1 0,0 1 0,0-1 0,-8 10 0,1-4 0,-1 0 0,0-1 0,-1 0 0,0-1 0,-1 0 0,-1-1 0,0-1 0,0 0 0,-1-1 0,0-1 0,0 0 0,-33 9 0,45-16 0,-1 1 0,0-1 0,0 0 0,1-1 0,-1 1 0,0-1 0,0 0 0,0 0 0,0 0 0,0-1 0,0 1 0,1-1 0,-1-1 0,-9-2 0,13 4 0,0-1 0,1 0 0,-1 1 0,0-1 0,0 0 0,0 0 0,0 1 0,1-1 0,-1 0 0,0 0 0,1 0 0,-1 0 0,1 0 0,-1 0 0,1 0 0,-1 0 0,1 0 0,0 0 0,-1 0 0,1 0 0,0-1 0,0 1 0,0 0 0,0-1 0,1-2 0,-1 0 0,1 1 0,0-1 0,1 1 0,-1-1 0,0 1 0,1 0 0,0 0 0,0 0 0,0 0 0,4-4 0,9-11 56,1 1 0,0 2 0,0 0 0,1 1 0,31-19 0,105-54-1222,-130 75 631,81-40-6291</inkml:trace>
  <inkml:trace contextRef="#ctx0" brushRef="#br0" timeOffset="2441.21">2315 187 24575,'5'-2'0,"5"-1"0,14-5 0,22-5 0,24-5 0,22-6 0,16-1 0,6-1 0,-16 4 0,-22 9 0,-26 5 0,-20 5-8191</inkml:trace>
  <inkml:trace contextRef="#ctx0" brushRef="#br0" timeOffset="2993.99">2729 230 24575,'10'43'0,"-9"-36"0,3 8 0,-2 0 0,0 0 0,0 2 0,-2-2 0,-1 21 0,0-30 0,0 0 0,0 1 0,-1-1 0,0 0 0,0 0 0,-1 0 0,0 0 0,0-1 0,0 1 0,-1-1 0,0 0 0,0 1 0,0-1 0,0 0 0,-9 6 0,0-1 0,0 0 0,-26 13 0,35-20 0,0-1 0,0 0 0,-1 0 0,1 0 0,0-1 0,-1 1 0,1-1 0,-1 0 0,-1 0 0,1-1 0,1 1 0,-10-2 0,13 1 0,1 0 0,-1-1 0,1 1 0,-1-1 0,1 1 0,-1-1 0,1 1 0,0-1 0,-1 1 0,1-1 0,0 0 0,-1 1 0,1-1 0,0 1 0,0-1 0,-1 0 0,1 1 0,0-1 0,0 0 0,0 1 0,0-1 0,0 0 0,0 1 0,0-1 0,0 0 0,0 1 0,0-1 0,0 0 0,1 1 0,-1-1 0,0 0 0,0 1 0,1-1 0,-1 1 0,0-1 0,1 0 0,-1 1 0,1-1 0,-1 1 0,0-1 0,1 1 0,0-1 0,5-8 0,0 1 0,1 0 0,0 1 0,1 0 0,-1 0 0,1-1 0,15-8 0,74-40 0,-34 26 0,1 2 0,2 3 0,0 3 0,105-19 0,-115 31 0,0 3 0,0 2 0,1 3 0,-1 2 0,0 3 0,59 9 0,-94-9-195,-1 1 0,-1 1 0,1 1 0,-1 0 0,0 1 0,19 11 0,-8 4-6631</inkml:trace>
  <inkml:trace contextRef="#ctx0" brushRef="#br0" timeOffset="3153.81">3438 0 24575,'6'11'0,"1"5"0,-1-2-8191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6kZL/88CjIboPuqQ7BMJXG999Q==">CgMxLjAyDmguNGs0aXh4MjloeDJlMg5oLjZiNng5bWFjZmwyeDIOaC42dzluZWkyN3dsbXIyDmguazA4Y2V3ZmY2a3VxMg5oLm44cGsxaDIzdmQxdjIOaC51a25tdnR4NGd2cTg4AHIhMTZRcGVVRmpMbmZ1Y1pZY3dQdGpuWF9JYTFEVHFRZ3ZY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Savannah Salt-Willans</cp:lastModifiedBy>
  <cp:revision>2</cp:revision>
  <dcterms:created xsi:type="dcterms:W3CDTF">2026-06-03T14:33:00Z</dcterms:created>
  <dcterms:modified xsi:type="dcterms:W3CDTF">2026-06-03T14:33:00Z</dcterms:modified>
</cp:coreProperties>
</file>