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9D932" w14:textId="77777777" w:rsidR="005F4392" w:rsidRDefault="00000000">
      <w:pPr>
        <w:pStyle w:val="Title"/>
        <w:jc w:val="center"/>
        <w:rPr>
          <w:rFonts w:ascii="Calibri" w:eastAsia="Calibri" w:hAnsi="Calibri" w:cs="Calibri"/>
        </w:rPr>
      </w:pPr>
      <w:r>
        <w:rPr>
          <w:rFonts w:ascii="Calibri" w:eastAsia="Calibri" w:hAnsi="Calibri" w:cs="Calibri"/>
          <w:noProof/>
        </w:rPr>
        <w:drawing>
          <wp:anchor distT="0" distB="0" distL="0" distR="0" simplePos="0" relativeHeight="251658240" behindDoc="0" locked="0" layoutInCell="1" hidden="0" allowOverlap="1" wp14:anchorId="35809870" wp14:editId="2164E252">
            <wp:simplePos x="0" y="0"/>
            <wp:positionH relativeFrom="page">
              <wp:posOffset>-4762</wp:posOffset>
            </wp:positionH>
            <wp:positionV relativeFrom="page">
              <wp:posOffset>4359</wp:posOffset>
            </wp:positionV>
            <wp:extent cx="7562850" cy="10677928"/>
            <wp:effectExtent l="0" t="0" r="0" b="0"/>
            <wp:wrapSquare wrapText="bothSides" distT="0" distB="0" distL="0" distR="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7562850" cy="10677928"/>
                    </a:xfrm>
                    <a:prstGeom prst="rect">
                      <a:avLst/>
                    </a:prstGeom>
                    <a:ln/>
                  </pic:spPr>
                </pic:pic>
              </a:graphicData>
            </a:graphic>
          </wp:anchor>
        </w:drawing>
      </w:r>
    </w:p>
    <w:p w14:paraId="6FBE2F53" w14:textId="77777777" w:rsidR="005F4392" w:rsidRDefault="00000000">
      <w:pPr>
        <w:pStyle w:val="Title"/>
        <w:jc w:val="center"/>
        <w:rPr>
          <w:rFonts w:ascii="Calibri" w:eastAsia="Calibri" w:hAnsi="Calibri" w:cs="Calibri"/>
        </w:rPr>
      </w:pPr>
      <w:r>
        <w:rPr>
          <w:rFonts w:ascii="Calibri" w:eastAsia="Calibri" w:hAnsi="Calibri" w:cs="Calibri"/>
        </w:rPr>
        <w:lastRenderedPageBreak/>
        <w:t>Contents</w:t>
      </w:r>
    </w:p>
    <w:sdt>
      <w:sdtPr>
        <w:id w:val="-453035914"/>
        <w:docPartObj>
          <w:docPartGallery w:val="Table of Contents"/>
          <w:docPartUnique/>
        </w:docPartObj>
      </w:sdtPr>
      <w:sdtContent>
        <w:p w14:paraId="6E2A6D06" w14:textId="77777777" w:rsidR="005F4392" w:rsidRDefault="00000000">
          <w:pPr>
            <w:widowControl w:val="0"/>
            <w:tabs>
              <w:tab w:val="right" w:pos="12000"/>
            </w:tabs>
            <w:spacing w:before="60" w:after="0" w:line="240" w:lineRule="auto"/>
            <w:rPr>
              <w:b/>
              <w:color w:val="000000"/>
              <w:sz w:val="36"/>
              <w:szCs w:val="36"/>
            </w:rPr>
          </w:pPr>
          <w:r>
            <w:fldChar w:fldCharType="begin"/>
          </w:r>
          <w:r>
            <w:instrText xml:space="preserve"> TOC \h \u \z \t "Heading 1,1,Heading 2,2,Heading 3,3,Heading 4,4,Heading 5,5,Heading 6,6,"</w:instrText>
          </w:r>
          <w:r>
            <w:fldChar w:fldCharType="separate"/>
          </w:r>
          <w:hyperlink w:anchor="_heading=h.pungbot0gb46">
            <w:r>
              <w:rPr>
                <w:b/>
                <w:color w:val="000000"/>
                <w:sz w:val="36"/>
                <w:szCs w:val="36"/>
              </w:rPr>
              <w:t>Statement</w:t>
            </w:r>
            <w:r>
              <w:rPr>
                <w:b/>
                <w:color w:val="000000"/>
                <w:sz w:val="36"/>
                <w:szCs w:val="36"/>
              </w:rPr>
              <w:tab/>
              <w:t>3</w:t>
            </w:r>
          </w:hyperlink>
        </w:p>
        <w:p w14:paraId="6CA57258" w14:textId="77777777" w:rsidR="005F4392" w:rsidRDefault="00000000">
          <w:pPr>
            <w:widowControl w:val="0"/>
            <w:tabs>
              <w:tab w:val="right" w:pos="12000"/>
            </w:tabs>
            <w:spacing w:before="60" w:after="0" w:line="240" w:lineRule="auto"/>
            <w:rPr>
              <w:b/>
              <w:color w:val="000000"/>
              <w:sz w:val="36"/>
              <w:szCs w:val="36"/>
            </w:rPr>
          </w:pPr>
          <w:hyperlink w:anchor="_heading=h.ktf91i3utab">
            <w:r>
              <w:rPr>
                <w:b/>
                <w:color w:val="000000"/>
                <w:sz w:val="36"/>
                <w:szCs w:val="36"/>
              </w:rPr>
              <w:t>Responsibilities</w:t>
            </w:r>
            <w:r>
              <w:rPr>
                <w:b/>
                <w:color w:val="000000"/>
                <w:sz w:val="36"/>
                <w:szCs w:val="36"/>
              </w:rPr>
              <w:tab/>
              <w:t>3</w:t>
            </w:r>
          </w:hyperlink>
        </w:p>
        <w:p w14:paraId="22207ADA" w14:textId="77777777" w:rsidR="005F4392" w:rsidRDefault="00000000">
          <w:pPr>
            <w:widowControl w:val="0"/>
            <w:tabs>
              <w:tab w:val="right" w:pos="12000"/>
            </w:tabs>
            <w:spacing w:before="60" w:after="0" w:line="240" w:lineRule="auto"/>
            <w:rPr>
              <w:b/>
              <w:color w:val="000000"/>
              <w:sz w:val="36"/>
              <w:szCs w:val="36"/>
            </w:rPr>
          </w:pPr>
          <w:hyperlink w:anchor="_heading=h.s8c82fnjd4zc">
            <w:r>
              <w:rPr>
                <w:b/>
                <w:color w:val="000000"/>
                <w:sz w:val="36"/>
                <w:szCs w:val="36"/>
              </w:rPr>
              <w:t>Procedure</w:t>
            </w:r>
            <w:r>
              <w:rPr>
                <w:b/>
                <w:color w:val="000000"/>
                <w:sz w:val="36"/>
                <w:szCs w:val="36"/>
              </w:rPr>
              <w:tab/>
              <w:t>3</w:t>
            </w:r>
          </w:hyperlink>
        </w:p>
        <w:p w14:paraId="5315D1CA" w14:textId="77777777" w:rsidR="005F4392" w:rsidRDefault="00000000">
          <w:pPr>
            <w:widowControl w:val="0"/>
            <w:tabs>
              <w:tab w:val="right" w:pos="12000"/>
            </w:tabs>
            <w:spacing w:before="60" w:after="0" w:line="240" w:lineRule="auto"/>
            <w:rPr>
              <w:b/>
              <w:color w:val="000000"/>
            </w:rPr>
          </w:pPr>
          <w:hyperlink w:anchor="_heading=h.3c80nbs9o7fa">
            <w:r>
              <w:rPr>
                <w:b/>
                <w:color w:val="000000"/>
                <w:sz w:val="36"/>
                <w:szCs w:val="36"/>
              </w:rPr>
              <w:t>Review</w:t>
            </w:r>
          </w:hyperlink>
          <w:hyperlink w:anchor="_heading=h.3c80nbs9o7fa">
            <w:r>
              <w:rPr>
                <w:b/>
                <w:color w:val="000000"/>
              </w:rPr>
              <w:tab/>
              <w:t>4</w:t>
            </w:r>
          </w:hyperlink>
          <w:r>
            <w:fldChar w:fldCharType="end"/>
          </w:r>
        </w:p>
      </w:sdtContent>
    </w:sdt>
    <w:p w14:paraId="071E0EFF" w14:textId="77777777" w:rsidR="005F4392" w:rsidRDefault="005F4392"/>
    <w:p w14:paraId="27321398" w14:textId="77777777" w:rsidR="005F4392" w:rsidRDefault="005F4392">
      <w:pPr>
        <w:pStyle w:val="Title"/>
        <w:jc w:val="center"/>
        <w:rPr>
          <w:rFonts w:ascii="Calibri" w:eastAsia="Calibri" w:hAnsi="Calibri" w:cs="Calibri"/>
        </w:rPr>
      </w:pPr>
    </w:p>
    <w:p w14:paraId="47268895" w14:textId="77777777" w:rsidR="005F4392" w:rsidRDefault="005F4392">
      <w:pPr>
        <w:pStyle w:val="Title"/>
        <w:jc w:val="center"/>
        <w:rPr>
          <w:rFonts w:ascii="Calibri" w:eastAsia="Calibri" w:hAnsi="Calibri" w:cs="Calibri"/>
        </w:rPr>
      </w:pPr>
    </w:p>
    <w:p w14:paraId="2C529838" w14:textId="77777777" w:rsidR="005F4392" w:rsidRDefault="005F4392">
      <w:pPr>
        <w:pStyle w:val="Title"/>
        <w:jc w:val="center"/>
        <w:rPr>
          <w:rFonts w:ascii="Calibri" w:eastAsia="Calibri" w:hAnsi="Calibri" w:cs="Calibri"/>
        </w:rPr>
      </w:pPr>
    </w:p>
    <w:p w14:paraId="77A658E2" w14:textId="77777777" w:rsidR="005F4392" w:rsidRDefault="005F4392">
      <w:pPr>
        <w:pStyle w:val="Title"/>
        <w:jc w:val="center"/>
        <w:rPr>
          <w:rFonts w:ascii="Calibri" w:eastAsia="Calibri" w:hAnsi="Calibri" w:cs="Calibri"/>
        </w:rPr>
      </w:pPr>
    </w:p>
    <w:p w14:paraId="43ACCD50" w14:textId="77777777" w:rsidR="005F4392" w:rsidRDefault="005F4392">
      <w:pPr>
        <w:pStyle w:val="Title"/>
        <w:jc w:val="center"/>
        <w:rPr>
          <w:rFonts w:ascii="Calibri" w:eastAsia="Calibri" w:hAnsi="Calibri" w:cs="Calibri"/>
        </w:rPr>
      </w:pPr>
    </w:p>
    <w:p w14:paraId="574D4F9A" w14:textId="77777777" w:rsidR="005F4392" w:rsidRDefault="005F4392">
      <w:pPr>
        <w:pStyle w:val="Title"/>
        <w:jc w:val="center"/>
        <w:rPr>
          <w:rFonts w:ascii="Calibri" w:eastAsia="Calibri" w:hAnsi="Calibri" w:cs="Calibri"/>
        </w:rPr>
      </w:pPr>
    </w:p>
    <w:p w14:paraId="4BF3A31B" w14:textId="77777777" w:rsidR="005F4392" w:rsidRDefault="005F4392">
      <w:pPr>
        <w:pStyle w:val="Title"/>
        <w:jc w:val="center"/>
        <w:rPr>
          <w:rFonts w:ascii="Calibri" w:eastAsia="Calibri" w:hAnsi="Calibri" w:cs="Calibri"/>
        </w:rPr>
      </w:pPr>
    </w:p>
    <w:p w14:paraId="5CC52CAE" w14:textId="77777777" w:rsidR="005F4392" w:rsidRDefault="005F4392">
      <w:pPr>
        <w:pStyle w:val="Title"/>
        <w:jc w:val="center"/>
        <w:rPr>
          <w:rFonts w:ascii="Calibri" w:eastAsia="Calibri" w:hAnsi="Calibri" w:cs="Calibri"/>
        </w:rPr>
      </w:pPr>
    </w:p>
    <w:p w14:paraId="1350024E" w14:textId="77777777" w:rsidR="005F4392" w:rsidRDefault="005F4392">
      <w:pPr>
        <w:pStyle w:val="Title"/>
        <w:jc w:val="center"/>
        <w:rPr>
          <w:rFonts w:ascii="Calibri" w:eastAsia="Calibri" w:hAnsi="Calibri" w:cs="Calibri"/>
        </w:rPr>
      </w:pPr>
    </w:p>
    <w:p w14:paraId="7F751DCF" w14:textId="77777777" w:rsidR="005F4392" w:rsidRDefault="005F4392">
      <w:pPr>
        <w:pStyle w:val="Title"/>
        <w:jc w:val="center"/>
        <w:rPr>
          <w:rFonts w:ascii="Calibri" w:eastAsia="Calibri" w:hAnsi="Calibri" w:cs="Calibri"/>
        </w:rPr>
      </w:pPr>
    </w:p>
    <w:p w14:paraId="4B05863C" w14:textId="77777777" w:rsidR="005F4392" w:rsidRDefault="005F4392">
      <w:pPr>
        <w:pStyle w:val="Title"/>
        <w:jc w:val="center"/>
        <w:rPr>
          <w:rFonts w:ascii="Calibri" w:eastAsia="Calibri" w:hAnsi="Calibri" w:cs="Calibri"/>
        </w:rPr>
      </w:pPr>
    </w:p>
    <w:p w14:paraId="2DFB8556" w14:textId="77777777" w:rsidR="005F4392" w:rsidRDefault="005F4392">
      <w:pPr>
        <w:pStyle w:val="Title"/>
        <w:jc w:val="center"/>
        <w:rPr>
          <w:rFonts w:ascii="Calibri" w:eastAsia="Calibri" w:hAnsi="Calibri" w:cs="Calibri"/>
        </w:rPr>
      </w:pPr>
    </w:p>
    <w:p w14:paraId="25371068" w14:textId="77777777" w:rsidR="005F4392" w:rsidRDefault="005F4392">
      <w:pPr>
        <w:pStyle w:val="Title"/>
        <w:jc w:val="center"/>
        <w:rPr>
          <w:rFonts w:ascii="Calibri" w:eastAsia="Calibri" w:hAnsi="Calibri" w:cs="Calibri"/>
        </w:rPr>
      </w:pPr>
    </w:p>
    <w:p w14:paraId="4C7D294B" w14:textId="77777777" w:rsidR="005F4392" w:rsidRDefault="00000000">
      <w:pPr>
        <w:pStyle w:val="Title"/>
        <w:jc w:val="center"/>
        <w:rPr>
          <w:rFonts w:ascii="Calibri" w:eastAsia="Calibri" w:hAnsi="Calibri" w:cs="Calibri"/>
        </w:rPr>
      </w:pPr>
      <w:r>
        <w:rPr>
          <w:rFonts w:ascii="Calibri" w:eastAsia="Calibri" w:hAnsi="Calibri" w:cs="Calibri"/>
        </w:rPr>
        <w:t xml:space="preserve">Hilltop Welfare Health and Safety </w:t>
      </w:r>
    </w:p>
    <w:p w14:paraId="78A5EEF8" w14:textId="77777777" w:rsidR="005F4392" w:rsidRDefault="005F4392"/>
    <w:p w14:paraId="10CDA04D" w14:textId="77777777" w:rsidR="005F4392" w:rsidRDefault="00000000">
      <w:pPr>
        <w:pStyle w:val="Heading1"/>
        <w:shd w:val="clear" w:color="auto" w:fill="FFFFFF"/>
        <w:spacing w:after="150"/>
        <w:jc w:val="center"/>
      </w:pPr>
      <w:bookmarkStart w:id="0" w:name="_heading=h.pungbot0gb46" w:colFirst="0" w:colLast="0"/>
      <w:bookmarkEnd w:id="0"/>
      <w:r>
        <w:t>Statement</w:t>
      </w:r>
    </w:p>
    <w:p w14:paraId="3B8B555B" w14:textId="77777777" w:rsidR="005F4392" w:rsidRDefault="00000000">
      <w:pPr>
        <w:spacing w:after="160" w:line="259" w:lineRule="auto"/>
        <w:jc w:val="both"/>
      </w:pPr>
      <w:r>
        <w:rPr>
          <w:i/>
        </w:rPr>
        <w:t>Hilltop</w:t>
      </w:r>
      <w:r>
        <w:t xml:space="preserve"> places the highest priority on ensuring the health and safety of the students in their care.  On top of our stringent recruitment procedures, outlined in our safer recruitment policy, we make thorough checks on the accommodation provided by our homestays. </w:t>
      </w:r>
    </w:p>
    <w:p w14:paraId="6B56646A" w14:textId="77777777" w:rsidR="005F4392" w:rsidRDefault="005F4392">
      <w:pPr>
        <w:spacing w:after="160" w:line="259" w:lineRule="auto"/>
        <w:jc w:val="both"/>
      </w:pPr>
    </w:p>
    <w:p w14:paraId="6C5726F9" w14:textId="77777777" w:rsidR="005F4392" w:rsidRDefault="00000000">
      <w:pPr>
        <w:pStyle w:val="Heading1"/>
        <w:shd w:val="clear" w:color="auto" w:fill="FFFFFF"/>
        <w:spacing w:after="150"/>
        <w:jc w:val="center"/>
      </w:pPr>
      <w:bookmarkStart w:id="1" w:name="_heading=h.ktf91i3utab" w:colFirst="0" w:colLast="0"/>
      <w:bookmarkEnd w:id="1"/>
      <w:r>
        <w:t>Responsibilities</w:t>
      </w:r>
    </w:p>
    <w:p w14:paraId="667F1105" w14:textId="77777777" w:rsidR="005F4392" w:rsidRDefault="00000000">
      <w:pPr>
        <w:spacing w:after="160" w:line="259" w:lineRule="auto"/>
        <w:jc w:val="both"/>
        <w:rPr>
          <w:i/>
        </w:rPr>
      </w:pPr>
      <w:r>
        <w:t xml:space="preserve">The member of staff responsible for any welfare, health and safety issues is </w:t>
      </w:r>
      <w:r>
        <w:rPr>
          <w:i/>
        </w:rPr>
        <w:t>Jing Wang.</w:t>
      </w:r>
      <w:r>
        <w:t xml:space="preserve"> They can be contacted on </w:t>
      </w:r>
      <w:r>
        <w:rPr>
          <w:i/>
        </w:rPr>
        <w:t xml:space="preserve">office@hilltop.org.uk. </w:t>
      </w:r>
    </w:p>
    <w:p w14:paraId="33BCE2AE" w14:textId="77777777" w:rsidR="005F4392" w:rsidRDefault="005F4392">
      <w:pPr>
        <w:spacing w:after="160" w:line="259" w:lineRule="auto"/>
        <w:jc w:val="both"/>
        <w:rPr>
          <w:b/>
          <w:color w:val="415381"/>
        </w:rPr>
      </w:pPr>
    </w:p>
    <w:p w14:paraId="7050FC55" w14:textId="77777777" w:rsidR="005F4392" w:rsidRDefault="00000000">
      <w:pPr>
        <w:pStyle w:val="Heading1"/>
        <w:shd w:val="clear" w:color="auto" w:fill="FFFFFF"/>
        <w:spacing w:after="150"/>
        <w:jc w:val="center"/>
      </w:pPr>
      <w:bookmarkStart w:id="2" w:name="_heading=h.s8c82fnjd4zc" w:colFirst="0" w:colLast="0"/>
      <w:bookmarkEnd w:id="2"/>
      <w:r>
        <w:t>Procedure</w:t>
      </w:r>
    </w:p>
    <w:p w14:paraId="6DED41E3" w14:textId="77777777" w:rsidR="005F4392" w:rsidRDefault="00000000">
      <w:pPr>
        <w:spacing w:after="160" w:line="259" w:lineRule="auto"/>
        <w:jc w:val="both"/>
      </w:pPr>
      <w:r>
        <w:rPr>
          <w:i/>
        </w:rPr>
        <w:t>Hilltop</w:t>
      </w:r>
      <w:r>
        <w:t xml:space="preserve"> will conduct an initial assessment visit in person to each homestay before placing any students within the household. During this visit, suitable health and safety checks will be conducted and a simple risk assessment of the property undertaken along with a check on the suitability of the accommodation. Comprehensive notes of this visit will be recorded within the homestay file. </w:t>
      </w:r>
    </w:p>
    <w:p w14:paraId="420588CB" w14:textId="77777777" w:rsidR="005F4392" w:rsidRDefault="00000000">
      <w:pPr>
        <w:spacing w:after="160" w:line="259" w:lineRule="auto"/>
        <w:jc w:val="both"/>
        <w:rPr>
          <w:i/>
        </w:rPr>
      </w:pPr>
      <w:r>
        <w:t>This procedure is also followed for any homestays that we source via a third party.</w:t>
      </w:r>
    </w:p>
    <w:p w14:paraId="695D99CD" w14:textId="77777777" w:rsidR="005F4392" w:rsidRDefault="00000000">
      <w:pPr>
        <w:spacing w:after="160" w:line="259" w:lineRule="auto"/>
        <w:jc w:val="both"/>
        <w:rPr>
          <w:b/>
        </w:rPr>
      </w:pPr>
      <w:r>
        <w:rPr>
          <w:b/>
        </w:rPr>
        <w:t xml:space="preserve">The minimum health and safety checks will be undertaken. These are in line with the AEGIS requirements: </w:t>
      </w:r>
    </w:p>
    <w:p w14:paraId="46E2474E" w14:textId="77777777" w:rsidR="005F4392" w:rsidRDefault="00000000">
      <w:pPr>
        <w:numPr>
          <w:ilvl w:val="0"/>
          <w:numId w:val="1"/>
        </w:numPr>
        <w:pBdr>
          <w:top w:val="nil"/>
          <w:left w:val="nil"/>
          <w:bottom w:val="nil"/>
          <w:right w:val="nil"/>
          <w:between w:val="nil"/>
        </w:pBdr>
        <w:spacing w:after="0" w:line="259" w:lineRule="auto"/>
        <w:jc w:val="both"/>
      </w:pPr>
      <w:r>
        <w:rPr>
          <w:color w:val="000000"/>
        </w:rPr>
        <w:t>We will check that the home has a minimum of one smoke alarm to be installed on every storey.</w:t>
      </w:r>
    </w:p>
    <w:p w14:paraId="71D66282" w14:textId="77777777" w:rsidR="005F4392" w:rsidRDefault="00000000">
      <w:pPr>
        <w:numPr>
          <w:ilvl w:val="0"/>
          <w:numId w:val="1"/>
        </w:numPr>
        <w:pBdr>
          <w:top w:val="nil"/>
          <w:left w:val="nil"/>
          <w:bottom w:val="nil"/>
          <w:right w:val="nil"/>
          <w:between w:val="nil"/>
        </w:pBdr>
        <w:spacing w:after="0" w:line="259" w:lineRule="auto"/>
        <w:jc w:val="both"/>
      </w:pPr>
      <w:r>
        <w:rPr>
          <w:color w:val="000000"/>
        </w:rPr>
        <w:t>We will check that a carbon monoxide alarm is installed in any room containing a gas, liquid or solid fuel burning appliance.</w:t>
      </w:r>
      <w:r>
        <w:rPr>
          <w:b/>
          <w:color w:val="FF0000"/>
          <w:u w:val="single"/>
        </w:rPr>
        <w:t xml:space="preserve"> </w:t>
      </w:r>
    </w:p>
    <w:p w14:paraId="488E1A00"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We will check that an annual landlord gas safety check has been undertaken by a Gas Safe registered engineer (a copy of the certificate must be provided to the guardianship organisation.) </w:t>
      </w:r>
    </w:p>
    <w:p w14:paraId="0E8846BF" w14:textId="77777777" w:rsidR="005F4392" w:rsidRDefault="00000000">
      <w:pPr>
        <w:numPr>
          <w:ilvl w:val="0"/>
          <w:numId w:val="1"/>
        </w:numPr>
        <w:pBdr>
          <w:top w:val="nil"/>
          <w:left w:val="nil"/>
          <w:bottom w:val="nil"/>
          <w:right w:val="nil"/>
          <w:between w:val="nil"/>
        </w:pBdr>
        <w:spacing w:after="0" w:line="259" w:lineRule="auto"/>
        <w:jc w:val="both"/>
      </w:pPr>
      <w:r>
        <w:rPr>
          <w:color w:val="000000"/>
        </w:rPr>
        <w:lastRenderedPageBreak/>
        <w:t xml:space="preserve">The guardianship organisation will check that the homestay has ensured that the electrical system is safe, e.g. sockets and light fittings are secure and not overloaded and any appliances used by the student are safe. </w:t>
      </w:r>
    </w:p>
    <w:p w14:paraId="1D0ED193"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The guardianship organisation will check that the homestay discusses the possible evacuation routes from the property with students on a regular basis. If doors or windows are locked students must know where to find the key in the event of a fire. </w:t>
      </w:r>
    </w:p>
    <w:p w14:paraId="5C8AB31E"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If fire extinguishers and fire blankets are provided the guardianship organisation will check that these have been suitably serviced. </w:t>
      </w:r>
    </w:p>
    <w:p w14:paraId="50066103"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Where open fires are used, a check will be made that suitable fire guards are in place when the fire is lit. </w:t>
      </w:r>
    </w:p>
    <w:p w14:paraId="1FC48523"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The guardianship organisation will check that any matches / lighters </w:t>
      </w:r>
      <w:r>
        <w:t xml:space="preserve">will </w:t>
      </w:r>
      <w:r>
        <w:rPr>
          <w:color w:val="000000"/>
        </w:rPr>
        <w:t>be appropriately stored.</w:t>
      </w:r>
    </w:p>
    <w:p w14:paraId="51344969" w14:textId="77777777" w:rsidR="005F4392" w:rsidRDefault="00000000">
      <w:pPr>
        <w:numPr>
          <w:ilvl w:val="0"/>
          <w:numId w:val="1"/>
        </w:numPr>
        <w:pBdr>
          <w:top w:val="nil"/>
          <w:left w:val="nil"/>
          <w:bottom w:val="nil"/>
          <w:right w:val="nil"/>
          <w:between w:val="nil"/>
        </w:pBdr>
        <w:spacing w:after="0" w:line="259" w:lineRule="auto"/>
        <w:jc w:val="both"/>
      </w:pPr>
      <w:r>
        <w:rPr>
          <w:color w:val="000000"/>
        </w:rPr>
        <w:t>The guardianship organisation will check that a basic first aid kit is available. This should include, plasters, sterile eye-pad, triangular bandage, safety pins, non-medicated wound dressing, disposable gloves, leaflet giving guidance on first aid.</w:t>
      </w:r>
    </w:p>
    <w:p w14:paraId="5DF115BD" w14:textId="77777777" w:rsidR="005F4392" w:rsidRDefault="00000000">
      <w:pPr>
        <w:numPr>
          <w:ilvl w:val="0"/>
          <w:numId w:val="1"/>
        </w:numPr>
        <w:pBdr>
          <w:top w:val="nil"/>
          <w:left w:val="nil"/>
          <w:bottom w:val="nil"/>
          <w:right w:val="nil"/>
          <w:between w:val="nil"/>
        </w:pBdr>
        <w:spacing w:after="0" w:line="259" w:lineRule="auto"/>
        <w:jc w:val="both"/>
      </w:pPr>
      <w:r>
        <w:rPr>
          <w:color w:val="000000"/>
        </w:rPr>
        <w:t xml:space="preserve">The guardianship organisation will check that any prescription medication and drugs </w:t>
      </w:r>
      <w:r>
        <w:t xml:space="preserve">will </w:t>
      </w:r>
      <w:r>
        <w:rPr>
          <w:color w:val="000000"/>
        </w:rPr>
        <w:t xml:space="preserve">be kept safely especially when hosting young students. </w:t>
      </w:r>
    </w:p>
    <w:p w14:paraId="04DBD047" w14:textId="77777777" w:rsidR="005F4392" w:rsidRDefault="00000000">
      <w:pPr>
        <w:numPr>
          <w:ilvl w:val="0"/>
          <w:numId w:val="1"/>
        </w:numPr>
        <w:pBdr>
          <w:top w:val="nil"/>
          <w:left w:val="nil"/>
          <w:bottom w:val="nil"/>
          <w:right w:val="nil"/>
          <w:between w:val="nil"/>
        </w:pBdr>
        <w:spacing w:after="0" w:line="259" w:lineRule="auto"/>
      </w:pPr>
      <w:r>
        <w:rPr>
          <w:color w:val="000000"/>
        </w:rPr>
        <w:t>The guardianship organisation will check that alcohol should be appropriately stored.</w:t>
      </w:r>
    </w:p>
    <w:p w14:paraId="7FD1D462" w14:textId="77777777" w:rsidR="005F4392" w:rsidRDefault="00000000">
      <w:pPr>
        <w:numPr>
          <w:ilvl w:val="0"/>
          <w:numId w:val="1"/>
        </w:numPr>
        <w:pBdr>
          <w:top w:val="nil"/>
          <w:left w:val="nil"/>
          <w:bottom w:val="nil"/>
          <w:right w:val="nil"/>
          <w:between w:val="nil"/>
        </w:pBdr>
        <w:spacing w:after="0" w:line="259" w:lineRule="auto"/>
        <w:jc w:val="both"/>
      </w:pPr>
      <w:r>
        <w:rPr>
          <w:color w:val="000000"/>
        </w:rPr>
        <w:t>We will check that the homestay has an awareness of basic food hygiene when preparing meals for students.</w:t>
      </w:r>
    </w:p>
    <w:p w14:paraId="2FCDB454" w14:textId="77777777" w:rsidR="005F4392" w:rsidRDefault="00000000">
      <w:pPr>
        <w:numPr>
          <w:ilvl w:val="0"/>
          <w:numId w:val="1"/>
        </w:numPr>
        <w:pBdr>
          <w:top w:val="nil"/>
          <w:left w:val="nil"/>
          <w:bottom w:val="nil"/>
          <w:right w:val="nil"/>
          <w:between w:val="nil"/>
        </w:pBdr>
        <w:spacing w:after="160" w:line="259" w:lineRule="auto"/>
        <w:jc w:val="both"/>
      </w:pPr>
      <w:r>
        <w:rPr>
          <w:color w:val="000000"/>
        </w:rPr>
        <w:t>Advisory: We advise students to use UK plugs only and not to use overseas adaptors as these can be a source of fire. UK mobile phone and laptop adaptors are relatively easy and inexpensive to obtain in most cases.</w:t>
      </w:r>
    </w:p>
    <w:p w14:paraId="018BD6C2" w14:textId="77777777" w:rsidR="005F4392" w:rsidRDefault="00000000">
      <w:pPr>
        <w:spacing w:after="160" w:line="259" w:lineRule="auto"/>
        <w:ind w:left="360"/>
        <w:jc w:val="both"/>
      </w:pPr>
      <w:r>
        <w:t>The guardianship organisation will conduct at least an annual visit in person to each homestay held on their records. During this visit, support will be offered to the homestay and suitable checks for safety and suitability will be undertaken to ensure any changes since the last visit are properly recorded and felt to be acceptable. Comprehensive notes of this visit must be recorded within the homestay file.</w:t>
      </w:r>
    </w:p>
    <w:p w14:paraId="6CBA7497" w14:textId="77777777" w:rsidR="005F4392" w:rsidRDefault="005F4392">
      <w:pPr>
        <w:pBdr>
          <w:top w:val="nil"/>
          <w:left w:val="nil"/>
          <w:bottom w:val="nil"/>
          <w:right w:val="nil"/>
          <w:between w:val="nil"/>
        </w:pBdr>
        <w:ind w:left="1560"/>
        <w:jc w:val="both"/>
        <w:rPr>
          <w:color w:val="000000"/>
        </w:rPr>
      </w:pPr>
    </w:p>
    <w:p w14:paraId="4817B3D3" w14:textId="77777777" w:rsidR="005F4392" w:rsidRDefault="00000000">
      <w:pPr>
        <w:jc w:val="both"/>
      </w:pPr>
      <w:r>
        <w:t xml:space="preserve">Any issues in relation to the welfare, health and safety of students should be reported immediately to: </w:t>
      </w:r>
      <w:r>
        <w:rPr>
          <w:i/>
        </w:rPr>
        <w:t>The Director Mrs Jing Wang</w:t>
      </w:r>
      <w:r>
        <w:t xml:space="preserve"> via email </w:t>
      </w:r>
      <w:r>
        <w:rPr>
          <w:i/>
        </w:rPr>
        <w:t>office@hilltop.org.uk</w:t>
      </w:r>
      <w:r>
        <w:t xml:space="preserve"> or telephone </w:t>
      </w:r>
      <w:r>
        <w:rPr>
          <w:i/>
        </w:rPr>
        <w:t>07427 886668</w:t>
      </w:r>
      <w:r>
        <w:t xml:space="preserve">. A full investigation will take place, and action taken where necessary. A full record of the concern and action taken as a result will be maintained in the </w:t>
      </w:r>
      <w:r>
        <w:rPr>
          <w:i/>
        </w:rPr>
        <w:t>Hilltop’s</w:t>
      </w:r>
      <w:r>
        <w:t xml:space="preserve"> Health and Safety </w:t>
      </w:r>
      <w:r>
        <w:rPr>
          <w:i/>
        </w:rPr>
        <w:t>file</w:t>
      </w:r>
      <w:r>
        <w:t>.</w:t>
      </w:r>
    </w:p>
    <w:p w14:paraId="505A8B7B" w14:textId="77777777" w:rsidR="005F4392" w:rsidRDefault="005F4392">
      <w:pPr>
        <w:pBdr>
          <w:top w:val="nil"/>
          <w:left w:val="nil"/>
          <w:bottom w:val="nil"/>
          <w:right w:val="nil"/>
          <w:between w:val="nil"/>
        </w:pBdr>
        <w:ind w:left="1560"/>
        <w:jc w:val="both"/>
        <w:rPr>
          <w:color w:val="000000"/>
        </w:rPr>
      </w:pPr>
    </w:p>
    <w:p w14:paraId="3CA5C1C1" w14:textId="77777777" w:rsidR="005F4392" w:rsidRDefault="00000000">
      <w:pPr>
        <w:pStyle w:val="Heading1"/>
      </w:pPr>
      <w:bookmarkStart w:id="3" w:name="_heading=h.3c80nbs9o7fa" w:colFirst="0" w:colLast="0"/>
      <w:bookmarkEnd w:id="3"/>
      <w:r>
        <w:t>Review</w:t>
      </w:r>
    </w:p>
    <w:p w14:paraId="3E06DB4F" w14:textId="77777777" w:rsidR="005F4392" w:rsidRDefault="00000000">
      <w:r>
        <w:t>We are committed to reviewing our policy and good practice annually.</w:t>
      </w:r>
    </w:p>
    <w:p w14:paraId="28184981" w14:textId="18863696" w:rsidR="005F4392" w:rsidRDefault="00000000">
      <w:r>
        <w:t xml:space="preserve">This policy was last reviewed on: </w:t>
      </w:r>
      <w:r w:rsidR="00057AB6">
        <w:t>03/06/2026</w:t>
      </w:r>
    </w:p>
    <w:p w14:paraId="46C8B19B" w14:textId="7FDE293B" w:rsidR="005F4392" w:rsidRDefault="00057AB6">
      <w:r>
        <w:rPr>
          <w:noProof/>
        </w:rPr>
        <mc:AlternateContent>
          <mc:Choice Requires="wpi">
            <w:drawing>
              <wp:anchor distT="0" distB="0" distL="114300" distR="114300" simplePos="0" relativeHeight="251660288" behindDoc="0" locked="0" layoutInCell="1" allowOverlap="1" wp14:anchorId="72C99D6D" wp14:editId="29208D7C">
                <wp:simplePos x="0" y="0"/>
                <wp:positionH relativeFrom="column">
                  <wp:posOffset>647700</wp:posOffset>
                </wp:positionH>
                <wp:positionV relativeFrom="paragraph">
                  <wp:posOffset>-47625</wp:posOffset>
                </wp:positionV>
                <wp:extent cx="1366325" cy="199885"/>
                <wp:effectExtent l="38100" t="38100" r="24765" b="48260"/>
                <wp:wrapNone/>
                <wp:docPr id="915046632" name="Ink 16"/>
                <wp:cNvGraphicFramePr/>
                <a:graphic xmlns:a="http://schemas.openxmlformats.org/drawingml/2006/main">
                  <a:graphicData uri="http://schemas.microsoft.com/office/word/2010/wordprocessingInk">
                    <w14:contentPart bwMode="auto" r:id="rId9">
                      <w14:nvContentPartPr>
                        <w14:cNvContentPartPr/>
                      </w14:nvContentPartPr>
                      <w14:xfrm>
                        <a:off x="0" y="0"/>
                        <a:ext cx="1366325" cy="199885"/>
                      </w14:xfrm>
                    </w14:contentPart>
                  </a:graphicData>
                </a:graphic>
              </wp:anchor>
            </w:drawing>
          </mc:Choice>
          <mc:Fallback>
            <w:pict>
              <v:shapetype w14:anchorId="2EF524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6" o:spid="_x0000_s1026" type="#_x0000_t75" style="position:absolute;margin-left:50.65pt;margin-top:-4.1pt;width:108.3pt;height:16.4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">
                <v:imagedata r:id="rId10" o:title=""/>
              </v:shape>
            </w:pict>
          </mc:Fallback>
        </mc:AlternateContent>
      </w:r>
      <w:r w:rsidR="00000000">
        <w:t>Signed: …………………………………………………………………………</w:t>
      </w:r>
    </w:p>
    <w:p w14:paraId="1DADF444" w14:textId="6A16128A" w:rsidR="005F4392" w:rsidRDefault="00000000">
      <w:pPr>
        <w:rPr>
          <w:rFonts w:ascii="Helvetica Neue" w:eastAsia="Helvetica Neue" w:hAnsi="Helvetica Neue" w:cs="Helvetica Neue"/>
          <w:b/>
          <w:color w:val="415381"/>
          <w:sz w:val="36"/>
          <w:szCs w:val="36"/>
        </w:rPr>
      </w:pPr>
      <w:r>
        <w:t xml:space="preserve">Date: </w:t>
      </w:r>
      <w:r w:rsidR="00057AB6">
        <w:t>03/06/2026</w:t>
      </w:r>
    </w:p>
    <w:sectPr w:rsidR="005F4392">
      <w:headerReference w:type="default" r:id="rId11"/>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B6E435" w14:textId="77777777" w:rsidR="00896F12" w:rsidRDefault="00896F12">
      <w:pPr>
        <w:spacing w:after="0" w:line="240" w:lineRule="auto"/>
      </w:pPr>
      <w:r>
        <w:separator/>
      </w:r>
    </w:p>
  </w:endnote>
  <w:endnote w:type="continuationSeparator" w:id="0">
    <w:p w14:paraId="1DB7A7E4" w14:textId="77777777" w:rsidR="00896F12" w:rsidRDefault="0089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E3BF41A-C37E-4F07-9D56-90ED64A69E1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8AA65D0-8023-498D-A03C-29FA376EC33A}"/>
    <w:embedBold r:id="rId3" w:fontKey="{249B2035-D24B-4E4A-BF50-92CFE1383410}"/>
    <w:embedItalic r:id="rId4" w:fontKey="{B011A564-E653-4F13-AA66-EB9EC4B96CC1}"/>
  </w:font>
  <w:font w:name="Cambria">
    <w:panose1 w:val="02040503050406030204"/>
    <w:charset w:val="00"/>
    <w:family w:val="roman"/>
    <w:pitch w:val="variable"/>
    <w:sig w:usb0="E00006FF" w:usb1="420024FF" w:usb2="02000000" w:usb3="00000000" w:csb0="0000019F" w:csb1="00000000"/>
    <w:embedRegular r:id="rId5" w:fontKey="{455252C4-AB10-4F9E-848B-1794233CD388}"/>
    <w:embedBold r:id="rId6" w:fontKey="{ADCAE450-4895-4B86-8DB1-45DBDA37CFF4}"/>
    <w:embedItalic r:id="rId7" w:fontKey="{48E91E62-B359-492C-8B70-4F74A7601203}"/>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8" w:fontKey="{BE176C4E-6820-44A0-9EC9-B0A32E5A5470}"/>
  </w:font>
  <w:font w:name="Helvetica Neue">
    <w:charset w:val="00"/>
    <w:family w:val="auto"/>
    <w:pitch w:val="default"/>
    <w:embedRegular r:id="rId9" w:fontKey="{92E03AA6-428F-4ED7-8751-5DC5F33E9E69}"/>
    <w:embedBold r:id="rId10" w:fontKey="{32ECA073-434B-4F09-BD1E-D66CAFBB652F}"/>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F545" w14:textId="77777777" w:rsidR="005F4392" w:rsidRDefault="005F439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0EF08" w14:textId="77777777" w:rsidR="00896F12" w:rsidRDefault="00896F12">
      <w:pPr>
        <w:spacing w:after="0" w:line="240" w:lineRule="auto"/>
      </w:pPr>
      <w:r>
        <w:separator/>
      </w:r>
    </w:p>
  </w:footnote>
  <w:footnote w:type="continuationSeparator" w:id="0">
    <w:p w14:paraId="629D943E" w14:textId="77777777" w:rsidR="00896F12" w:rsidRDefault="00896F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39D8" w14:textId="77777777" w:rsidR="005F4392" w:rsidRDefault="005F439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9375B8"/>
    <w:multiLevelType w:val="multilevel"/>
    <w:tmpl w:val="C7E65D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59203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392"/>
    <w:rsid w:val="00057AB6"/>
    <w:rsid w:val="005F4392"/>
    <w:rsid w:val="00896F12"/>
    <w:rsid w:val="00E25A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91A72"/>
  <w15:docId w15:val="{2DA7BFF4-2BD3-42A9-B6C6-A8FECF97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80" w:after="0"/>
      <w:outlineLvl w:val="0"/>
    </w:pPr>
    <w:rPr>
      <w:rFonts w:ascii="Cambria" w:eastAsia="Cambria" w:hAnsi="Cambria" w:cs="Cambria"/>
      <w:b/>
      <w:color w:val="3660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pBdr>
        <w:bottom w:val="single" w:sz="8" w:space="4" w:color="4F81BD"/>
      </w:pBdr>
      <w:spacing w:after="300" w:line="240" w:lineRule="auto"/>
    </w:pPr>
    <w:rPr>
      <w:rFonts w:ascii="Cambria" w:eastAsia="Cambria" w:hAnsi="Cambria" w:cs="Cambria"/>
      <w:color w:val="17365D"/>
      <w:sz w:val="52"/>
      <w:szCs w:val="52"/>
    </w:rPr>
  </w:style>
  <w:style w:type="character" w:customStyle="1" w:styleId="Heading1Char">
    <w:name w:val="Heading 1 Char"/>
    <w:basedOn w:val="DefaultParagraphFont"/>
    <w:link w:val="Heading1"/>
    <w:uiPriority w:val="9"/>
    <w:rsid w:val="005E46D3"/>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1"/>
    <w:qFormat/>
    <w:rsid w:val="005E46D3"/>
    <w:pPr>
      <w:ind w:left="720"/>
      <w:contextualSpacing/>
    </w:pPr>
  </w:style>
  <w:style w:type="character" w:customStyle="1" w:styleId="Heading2Char">
    <w:name w:val="Heading 2 Char"/>
    <w:basedOn w:val="DefaultParagraphFont"/>
    <w:link w:val="Heading2"/>
    <w:uiPriority w:val="9"/>
    <w:rsid w:val="005E46D3"/>
    <w:rPr>
      <w:rFonts w:asciiTheme="majorHAnsi" w:eastAsiaTheme="majorEastAsia" w:hAnsiTheme="majorHAnsi" w:cstheme="majorBidi"/>
      <w:b/>
      <w:bCs/>
      <w:color w:val="4F81BD" w:themeColor="accent1"/>
      <w:sz w:val="26"/>
      <w:szCs w:val="26"/>
    </w:rPr>
  </w:style>
  <w:style w:type="character" w:customStyle="1" w:styleId="SubtitleChar">
    <w:name w:val="Subtitle Char"/>
    <w:basedOn w:val="DefaultParagraphFont"/>
    <w:link w:val="Subtitle"/>
    <w:uiPriority w:val="11"/>
    <w:rsid w:val="005E46D3"/>
    <w:rPr>
      <w:rFonts w:asciiTheme="majorHAnsi" w:eastAsiaTheme="majorEastAsia" w:hAnsiTheme="majorHAnsi" w:cstheme="majorBidi"/>
      <w:i/>
      <w:iCs/>
      <w:color w:val="4F81BD" w:themeColor="accent1"/>
      <w:spacing w:val="15"/>
      <w:sz w:val="24"/>
      <w:szCs w:val="24"/>
    </w:rPr>
  </w:style>
  <w:style w:type="character" w:styleId="Hyperlink">
    <w:name w:val="Hyperlink"/>
    <w:basedOn w:val="DefaultParagraphFont"/>
    <w:uiPriority w:val="99"/>
    <w:unhideWhenUsed/>
    <w:rsid w:val="005E46D3"/>
    <w:rPr>
      <w:color w:val="0000FF" w:themeColor="hyperlink"/>
      <w:u w:val="single"/>
    </w:rPr>
  </w:style>
  <w:style w:type="character" w:customStyle="1" w:styleId="TitleChar">
    <w:name w:val="Title Char"/>
    <w:basedOn w:val="DefaultParagraphFont"/>
    <w:link w:val="Title"/>
    <w:uiPriority w:val="10"/>
    <w:rsid w:val="005E46D3"/>
    <w:rPr>
      <w:rFonts w:asciiTheme="majorHAnsi" w:eastAsiaTheme="majorEastAsia" w:hAnsiTheme="majorHAnsi" w:cstheme="majorBidi"/>
      <w:color w:val="17365D" w:themeColor="text2" w:themeShade="BF"/>
      <w:spacing w:val="5"/>
      <w:kern w:val="28"/>
      <w:sz w:val="52"/>
      <w:szCs w:val="52"/>
    </w:rPr>
  </w:style>
  <w:style w:type="paragraph" w:styleId="FootnoteText">
    <w:name w:val="footnote text"/>
    <w:basedOn w:val="Normal"/>
    <w:link w:val="FootnoteTextChar"/>
    <w:uiPriority w:val="99"/>
    <w:unhideWhenUsed/>
    <w:rsid w:val="00C90350"/>
    <w:pPr>
      <w:spacing w:after="0" w:line="240" w:lineRule="auto"/>
    </w:pPr>
    <w:rPr>
      <w:sz w:val="20"/>
      <w:szCs w:val="20"/>
    </w:rPr>
  </w:style>
  <w:style w:type="character" w:customStyle="1" w:styleId="FootnoteTextChar">
    <w:name w:val="Footnote Text Char"/>
    <w:basedOn w:val="DefaultParagraphFont"/>
    <w:link w:val="FootnoteText"/>
    <w:uiPriority w:val="99"/>
    <w:rsid w:val="00C90350"/>
    <w:rPr>
      <w:sz w:val="20"/>
      <w:szCs w:val="20"/>
    </w:rPr>
  </w:style>
  <w:style w:type="character" w:styleId="FootnoteReference">
    <w:name w:val="footnote reference"/>
    <w:basedOn w:val="DefaultParagraphFont"/>
    <w:uiPriority w:val="99"/>
    <w:semiHidden/>
    <w:unhideWhenUsed/>
    <w:rsid w:val="00C90350"/>
    <w:rPr>
      <w:vertAlign w:val="superscript"/>
    </w:rPr>
  </w:style>
  <w:style w:type="paragraph" w:styleId="Header">
    <w:name w:val="header"/>
    <w:basedOn w:val="Normal"/>
    <w:link w:val="HeaderChar"/>
    <w:uiPriority w:val="99"/>
    <w:unhideWhenUsed/>
    <w:rsid w:val="00830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94A"/>
  </w:style>
  <w:style w:type="paragraph" w:styleId="Footer">
    <w:name w:val="footer"/>
    <w:basedOn w:val="Normal"/>
    <w:link w:val="FooterChar"/>
    <w:uiPriority w:val="99"/>
    <w:unhideWhenUsed/>
    <w:rsid w:val="00830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94A"/>
  </w:style>
  <w:style w:type="paragraph" w:styleId="BalloonText">
    <w:name w:val="Balloon Text"/>
    <w:basedOn w:val="Normal"/>
    <w:link w:val="BalloonTextChar"/>
    <w:uiPriority w:val="99"/>
    <w:semiHidden/>
    <w:unhideWhenUsed/>
    <w:rsid w:val="004F21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2159"/>
    <w:rPr>
      <w:rFonts w:ascii="Tahoma" w:hAnsi="Tahoma" w:cs="Tahoma"/>
      <w:sz w:val="16"/>
      <w:szCs w:val="16"/>
    </w:rPr>
  </w:style>
  <w:style w:type="character" w:styleId="CommentReference">
    <w:name w:val="annotation reference"/>
    <w:basedOn w:val="DefaultParagraphFont"/>
    <w:uiPriority w:val="99"/>
    <w:semiHidden/>
    <w:unhideWhenUsed/>
    <w:rsid w:val="00A67B8E"/>
    <w:rPr>
      <w:sz w:val="16"/>
      <w:szCs w:val="16"/>
    </w:rPr>
  </w:style>
  <w:style w:type="paragraph" w:styleId="CommentText">
    <w:name w:val="annotation text"/>
    <w:basedOn w:val="Normal"/>
    <w:link w:val="CommentTextChar"/>
    <w:uiPriority w:val="99"/>
    <w:semiHidden/>
    <w:unhideWhenUsed/>
    <w:rsid w:val="00A67B8E"/>
    <w:pPr>
      <w:spacing w:line="240" w:lineRule="auto"/>
    </w:pPr>
    <w:rPr>
      <w:sz w:val="20"/>
      <w:szCs w:val="20"/>
    </w:rPr>
  </w:style>
  <w:style w:type="character" w:customStyle="1" w:styleId="CommentTextChar">
    <w:name w:val="Comment Text Char"/>
    <w:basedOn w:val="DefaultParagraphFont"/>
    <w:link w:val="CommentText"/>
    <w:uiPriority w:val="99"/>
    <w:semiHidden/>
    <w:rsid w:val="00A67B8E"/>
    <w:rPr>
      <w:sz w:val="20"/>
      <w:szCs w:val="20"/>
    </w:rPr>
  </w:style>
  <w:style w:type="paragraph" w:styleId="CommentSubject">
    <w:name w:val="annotation subject"/>
    <w:basedOn w:val="CommentText"/>
    <w:next w:val="CommentText"/>
    <w:link w:val="CommentSubjectChar"/>
    <w:uiPriority w:val="99"/>
    <w:semiHidden/>
    <w:unhideWhenUsed/>
    <w:rsid w:val="00A67B8E"/>
    <w:rPr>
      <w:b/>
      <w:bCs/>
    </w:rPr>
  </w:style>
  <w:style w:type="character" w:customStyle="1" w:styleId="CommentSubjectChar">
    <w:name w:val="Comment Subject Char"/>
    <w:basedOn w:val="CommentTextChar"/>
    <w:link w:val="CommentSubject"/>
    <w:uiPriority w:val="99"/>
    <w:semiHidden/>
    <w:rsid w:val="00A67B8E"/>
    <w:rPr>
      <w:b/>
      <w:bCs/>
      <w:sz w:val="20"/>
      <w:szCs w:val="20"/>
    </w:rPr>
  </w:style>
  <w:style w:type="paragraph" w:styleId="Subtitle">
    <w:name w:val="Subtitle"/>
    <w:basedOn w:val="Normal"/>
    <w:next w:val="Normal"/>
    <w:link w:val="SubtitleChar"/>
    <w:uiPriority w:val="11"/>
    <w:qFormat/>
    <w:rPr>
      <w:rFonts w:ascii="Cambria" w:eastAsia="Cambria" w:hAnsi="Cambria" w:cs="Cambria"/>
      <w:i/>
      <w:color w:val="4F81B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customXml" Target="ink/ink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6-02T12:58:42.484"/>
    </inkml:context>
    <inkml:brush xml:id="br0">
      <inkml:brushProperty name="width" value="0.025" units="cm"/>
      <inkml:brushProperty name="height" value="0.025" units="cm"/>
    </inkml:brush>
  </inkml:definitions>
  <inkml:trace contextRef="#ctx0" brushRef="#br0">52 173 24575,'2'5'0,"-1"8"0,-20 37 0,13-37 0,1-1 0,0 1 0,0 0 0,2 0 0,-1 0 0,2 0 0,0 2 0,-1 12 0,3-26 0,0 0 0,0 1 0,0-1 0,0 0 0,0 0 0,0 1 0,0-1 0,0 0 0,0 0 0,1 1 0,-1-1 0,0 0 0,1 0 0,-1 0 0,1 1 0,-1-1 0,1 0 0,0 0 0,-1 0 0,1 0 0,0 0 0,0 0 0,0 0 0,0-1 0,0 1 0,0 0 0,0 0 0,0-1 0,0 1 0,0 0 0,0-1 0,0 1 0,0-1 0,0 0 0,1 1 0,-1-1 0,0 0 0,0 0 0,1 0 0,-1 0 0,0 0 0,2 0 0,2-1 0,0-1 0,1 0 0,-1 0 0,0 0 0,0 0 0,-1-1 0,1 0 0,7-6 0,27-21 0,-1-3 0,-2 0 0,-1-2 0,41-54 0,-65 67 0,-11 22 0,-1-1 0,1 1 0,0 0 0,-1 0 0,1 0 0,0 0 0,-1-1 0,1 1 0,0 0 0,-1 0 0,1 0 0,-1 0 0,1 0 0,0 0 0,-1 0 0,1 0 0,-1 0 0,1 0 0,0 0 0,-1 0 0,1 1 0,-1-1 0,1 0 0,0 0 0,-1 0 0,1 0 0,0 1 0,-1-1 0,1 0 0,0 0 0,-1 1 0,-4 2 0,0 0 0,-1 1 0,2-1 0,-1 1 0,0 0 0,-4 5 0,2 1 0,1 0 0,0 0 0,0 2 0,1-1 0,0 0 0,-4 16 0,8-24 0,0 0 0,1 0 0,-1 0 0,1 0 0,0 1 0,-1-1 0,2 0 0,-1 0 0,0 1 0,1-1 0,-1 0 0,3 6 0,-3-8 0,1 1 0,1-1 0,-1 1 0,0-1 0,0 1 0,0-1 0,1 1 0,-1-1 0,1 0 0,-1 0 0,1 0 0,-1 0 0,1 0 0,0 0 0,-1 0 0,1 0 0,0-1 0,0 1 0,0-1 0,-1 1 0,1-1 0,0 0 0,3 0 0,6 0 0,-1 0 0,0-1 0,0-1 0,0 1 0,0-2 0,0 1 0,0-2 0,0 1 0,-1-1 0,0-1 0,0 1 0,11-8 0,-1-1 0,1-1 0,-2-1 0,0 0 0,20-23 0,-29 29-195,-1 0 0,-1 0 0,0-1 0,-1 0 0,0 0 0,9-21 0,-10 16-6631</inkml:trace>
  <inkml:trace contextRef="#ctx0" brushRef="#br0" timeOffset="1832.98">852 188 24575,'-8'-2'0,"0"1"0,0 0 0,0 0 0,0 1 0,0 0 0,-1 0 0,1 1 0,0 0 0,0 0 0,0 1 0,-13 5 0,8-4 0,-12 5 0,1-1 0,-46 21 0,63-25 0,0 1 0,0-1 0,1 1 0,-1 1 0,1-1 0,0 1 0,0 0 0,1 1 0,-1-1 0,1 1 0,1 0 0,-1 0 0,1 1 0,-4 7 0,7-13 0,-1 1 0,1-1 0,1 1 0,-1-1 0,0 1 0,1 0 0,0-1 0,-1 2 0,1-1 0,0-1 0,0 1 0,0 0 0,0 0 0,0-1 0,0 1 0,0 0 0,1-1 0,-1 1 0,1 0 0,-1-1 0,1 1 0,2 2 0,-2-3 0,1 0 0,-1 0 0,1 0 0,-1 0 0,1 0 0,-1 0 0,1 0 0,-1-1 0,1 1 0,0-1 0,0 1 0,-1-1 0,1 0 0,0 1 0,0-1 0,-1 0 0,1 0 0,2-1 0,11-1 0,0 0 0,0-1 0,28-10 0,-34 10 0,125-45 0,-117 42 0,-1 0 0,0-2 0,0 0 0,22-15 0,-39 25 0,-1-1 0,0 1 0,0 1 0,1-1 0,0 0 0,-1 0 0,1 0 0,0 1 0,0-1 0,0 1 0,0-1 0,0 1 0,1-1 0,-1 5 0,1-6 0,0 0 0,0 0 0,0 0 0,1 0 0,-1 0 0,0 0 0,1 0 0,-1 0 0,0 0 0,1 0 0,-1 0 0,1-1 0,0 1 0,-1 0 0,1 0 0,0-1 0,-1 1 0,1 0 0,0-1 0,0 1 0,0-1 0,-1 1 0,1-1 0,0 1 0,0-1 0,0 0 0,0 1 0,0-1 0,0 0 0,0 0 0,0 0 0,0 1 0,0-1 0,0 0 0,0 0 0,0-1 0,0 1 0,0 0 0,0 0 0,0 0 0,0-1 0,1 0 0,16-3 0,0-1 0,0 0 0,0-2 0,-1 0 0,0-1 0,-1-1 0,1 0 0,15-13 0,57-30 0,-89 51 0,1 1 0,-1-1 0,1 1 0,0 0 0,-1-1 0,1 1 0,-1 0 0,1-1 0,0 1 0,-1 0 0,1 0 0,0 0 0,-1 0 0,1 0 0,0 0 0,-1 0 0,1 0 0,0 0 0,0 0 0,-1 0 0,1 0 0,0 0 0,-1 0 0,1 1 0,-1-1 0,1 0 0,0 1 0,-1-1 0,1 0 0,-1 1 0,1-1 0,0 1 0,1 24 0,-19 32 0,15-54 0,-1 5 0,1 0 0,-1-1 0,0 1 0,-1-1 0,0 0 0,0 0 0,-5 7 0,26-34 0,0 2 0,1 0 0,1 1 0,1 1 0,38-25 0,-57 41 0,0-2 0,0 1 0,-1 1 0,1-1 0,0 1 0,0-1 0,0 1 0,0-1 0,0 1 0,0-1 0,0 1 0,0 0 0,0 0 0,1 0 0,-1-1 0,0 1 0,0 0 0,0 0 0,0 0 0,0 1 0,0-1 0,0 0 0,0 0 0,0 1 0,0-1 0,0 0 0,0 1 0,0-1 0,0 1 0,0-1 0,0 1 0,0 0 0,0-1 0,-1 2 0,1-1 0,0 0 0,0 0 0,-1-1 0,2 3 0,0 3 0,0 0 0,-1-1 0,1 1 0,-1 0 0,-1 0 0,1 8 0,4 22 0,-3-32 0,-1-1 0,1 1 0,0-1 0,1 0 0,-1 1 0,0-1 0,1 0 0,0 0 0,0 0 0,0-1 0,0 1 0,0-1 0,0 0 0,1 2 0,-1-2 0,1-1 0,0 1 0,-1-1 0,1 1 0,0-1 0,0 0 0,0 0 0,0-1 0,0 1 0,4-1 0,9 1 0,0-1 0,0 0 0,0-2 0,29-5 0,-10-2 0,-1 0 0,0-2 0,-1-1 0,-1-2 0,0-1 0,-1-2 0,55-37 0,-52 22 0,-34 31 0,0 0 0,0 1 0,0-1 0,0 0 0,0 0 0,0 0 0,0 0 0,0 0 0,-1 0 0,1 0 0,0 0 0,-1 0 0,1 0 0,-1-1 0,1 1 0,-1 0 0,0 0 0,1 0 0,-1-1 0,0 1 0,0 0 0,0 0 0,0-1 0,0 1 0,0 0 0,0 0 0,0-1 0,-1 1 0,1 0 0,-1-3 0,0 4 0,1-1 0,0 1 0,-1-1 0,1 1 0,0 0 0,-1-1 0,1 1 0,-1-1 0,1 1 0,-1 0 0,1-1 0,-1 1 0,1 0 0,-1 0 0,1-1 0,-1 1 0,1 0 0,-1 0 0,0 0 0,1 0 0,-1-1 0,1 1 0,-1 0 0,0 0 0,1 0 0,-1 0 0,1 1 0,-1-1 0,0 0 0,1 0 0,-1 0 0,1 0 0,-1 1 0,1-1 0,-1 0 0,1 0 0,-1 1 0,1-1 0,-1 0 0,1 1 0,-1-1 0,1 1 0,-1-1 0,1 0 0,0 1 0,-1-1 0,1 1 0,0-1 0,-1 1 0,1 0 0,0-1 0,0 1 0,0-1 0,-1 1 0,1-1 0,0 1 0,0 0 0,0 0 0,-1 3 0,-1 0 0,1 1 0,0-1 0,1 0 0,-1 0 0,1 1 0,0 5 0,3 15 0,-1-1 0,-1 40 0,-2-55 0,-1 1 0,1-1 0,-1 0 0,-1 1 0,0-1 0,0 0 0,-1-1 0,0 1 0,0-1 0,-8 10 0,1-4 0,-1 0 0,0-1 0,-1 0 0,0-1 0,-1 0 0,-1-1 0,0-1 0,0 0 0,-1-1 0,0-1 0,0 0 0,-33 9 0,45-16 0,-1 1 0,0-1 0,0 0 0,1-1 0,-1 1 0,0-1 0,0 0 0,0 0 0,0 0 0,0-1 0,0 1 0,1-1 0,-1-1 0,-9-2 0,13 4 0,0-1 0,1 0 0,-1 1 0,0-1 0,0 0 0,0 0 0,0 1 0,1-1 0,-1 0 0,0 0 0,1 0 0,-1 0 0,1 0 0,-1 0 0,1 0 0,-1 0 0,1 0 0,0 0 0,-1 0 0,1 0 0,0-1 0,0 1 0,0 0 0,0-1 0,1-2 0,-1 0 0,1 1 0,0-1 0,1 1 0,-1-1 0,0 1 0,1 0 0,0 0 0,0 0 0,0 0 0,4-4 0,9-11 56,1 1 0,0 2 0,0 0 0,1 1 0,31-19 0,105-54-1222,-130 75 631,81-40-6291</inkml:trace>
  <inkml:trace contextRef="#ctx0" brushRef="#br0" timeOffset="2441.21">2315 187 24575,'5'-2'0,"5"-1"0,14-5 0,22-5 0,24-5 0,22-6 0,16-1 0,6-1 0,-16 4 0,-22 9 0,-26 5 0,-20 5-8191</inkml:trace>
  <inkml:trace contextRef="#ctx0" brushRef="#br0" timeOffset="2993.99">2729 230 24575,'10'43'0,"-9"-36"0,3 8 0,-2 0 0,0 0 0,0 2 0,-2-2 0,-1 21 0,0-30 0,0 0 0,0 1 0,-1-1 0,0 0 0,0 0 0,-1 0 0,0 0 0,0-1 0,0 1 0,-1-1 0,0 0 0,0 1 0,0-1 0,0 0 0,-9 6 0,0-1 0,0 0 0,-26 13 0,35-20 0,0-1 0,0 0 0,-1 0 0,1 0 0,0-1 0,-1 1 0,1-1 0,-1 0 0,-1 0 0,1-1 0,1 1 0,-10-2 0,13 1 0,1 0 0,-1-1 0,1 1 0,-1-1 0,1 1 0,-1-1 0,1 1 0,0-1 0,-1 1 0,1-1 0,0 0 0,-1 1 0,1-1 0,0 1 0,0-1 0,-1 0 0,1 1 0,0-1 0,0 0 0,0 1 0,0-1 0,0 0 0,0 1 0,0-1 0,0 0 0,0 1 0,0-1 0,0 0 0,1 1 0,-1-1 0,0 0 0,0 1 0,1-1 0,-1 1 0,0-1 0,1 0 0,-1 1 0,1-1 0,-1 1 0,0-1 0,1 1 0,0-1 0,5-8 0,0 1 0,1 0 0,0 1 0,1 0 0,-1 0 0,1-1 0,15-8 0,74-40 0,-34 26 0,1 2 0,2 3 0,0 3 0,105-19 0,-115 31 0,0 3 0,0 2 0,1 3 0,-1 2 0,0 3 0,59 9 0,-94-9-195,-1 1 0,-1 1 0,1 1 0,-1 0 0,0 1 0,19 11 0,-8 4-6631</inkml:trace>
  <inkml:trace contextRef="#ctx0" brushRef="#br0" timeOffset="3153.81">3438 0 24575,'6'11'0,"1"5"0,-1-2-8191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pcJftcP+YnAXrHR4DHD/Z4hxA==">CgMxLjAyDmgucHVuZ2JvdDBnYjQ2Mg1oLmt0ZjkxaTN1dGFiMg5oLnM4YzgyZm5qZDR6YzIOaC4zYzgwbmJzOW83ZmE4AHIhMTlLMDJoSEQ5dFExdnNLUmM4elNkalBKWnVHcHJDaVo5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Jackie</dc:creator>
  <cp:lastModifiedBy>Savannah Salt-Willans</cp:lastModifiedBy>
  <cp:revision>2</cp:revision>
  <dcterms:created xsi:type="dcterms:W3CDTF">2026-06-03T14:36:00Z</dcterms:created>
  <dcterms:modified xsi:type="dcterms:W3CDTF">2026-06-03T14:36:00Z</dcterms:modified>
</cp:coreProperties>
</file>